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630" w:rsidRDefault="002E7630" w:rsidP="00A91BE4">
      <w:pPr>
        <w:pStyle w:val="TitleBar"/>
        <w:ind w:left="0"/>
      </w:pPr>
      <w:bookmarkStart w:id="0" w:name="_Toc220561029"/>
      <w:bookmarkStart w:id="1" w:name="_Toc220561222"/>
      <w:bookmarkStart w:id="2" w:name="_Toc220561550"/>
      <w:bookmarkStart w:id="3" w:name="_Toc220561870"/>
      <w:bookmarkStart w:id="4" w:name="_Toc220562308"/>
      <w:bookmarkStart w:id="5" w:name="_Toc220562598"/>
    </w:p>
    <w:p w:rsidR="002E7630" w:rsidRDefault="002E7630" w:rsidP="002E7630">
      <w:pPr>
        <w:pStyle w:val="Title-Major"/>
        <w:ind w:left="0"/>
        <w:jc w:val="center"/>
        <w:rPr>
          <w:b/>
        </w:rPr>
      </w:pPr>
    </w:p>
    <w:p w:rsidR="00E723F4" w:rsidRPr="001165BC" w:rsidRDefault="00E723F4" w:rsidP="00E723F4">
      <w:pPr>
        <w:pStyle w:val="Title-Major"/>
        <w:ind w:left="0"/>
        <w:jc w:val="center"/>
        <w:rPr>
          <w:b/>
          <w:color w:val="215868" w:themeColor="accent5" w:themeShade="80"/>
        </w:rPr>
      </w:pPr>
      <w:r>
        <w:rPr>
          <w:b/>
          <w:color w:val="215868" w:themeColor="accent5" w:themeShade="80"/>
        </w:rPr>
        <w:t>C2M.CCB v2.6</w:t>
      </w:r>
    </w:p>
    <w:p w:rsidR="002E7630" w:rsidRPr="00130C31" w:rsidRDefault="002E7630" w:rsidP="002E7630">
      <w:pPr>
        <w:pStyle w:val="BodyText"/>
        <w:jc w:val="center"/>
        <w:rPr>
          <w:color w:val="215868"/>
        </w:rPr>
      </w:pPr>
    </w:p>
    <w:p w:rsidR="002E7630" w:rsidRPr="00130C31" w:rsidRDefault="002D0E3A" w:rsidP="002E7630">
      <w:pPr>
        <w:jc w:val="center"/>
        <w:rPr>
          <w:b/>
          <w:color w:val="215868"/>
          <w:sz w:val="44"/>
          <w:szCs w:val="44"/>
        </w:rPr>
      </w:pPr>
      <w:bookmarkStart w:id="6" w:name="OLE_LINK37"/>
      <w:bookmarkStart w:id="7" w:name="OLE_LINK38"/>
      <w:bookmarkStart w:id="8" w:name="OLE_LINK10"/>
      <w:bookmarkStart w:id="9" w:name="OLE_LINK11"/>
      <w:r w:rsidRPr="00130C31">
        <w:rPr>
          <w:b/>
          <w:color w:val="215868"/>
          <w:sz w:val="44"/>
          <w:szCs w:val="44"/>
        </w:rPr>
        <w:t xml:space="preserve">     </w:t>
      </w:r>
      <w:r w:rsidR="002E7630" w:rsidRPr="00130C31">
        <w:rPr>
          <w:b/>
          <w:color w:val="215868"/>
          <w:sz w:val="44"/>
          <w:szCs w:val="44"/>
        </w:rPr>
        <w:t xml:space="preserve">4.3.2.7. Manage Collection Agency </w:t>
      </w:r>
      <w:r w:rsidRPr="00130C31">
        <w:rPr>
          <w:b/>
          <w:color w:val="215868"/>
          <w:sz w:val="44"/>
          <w:szCs w:val="44"/>
        </w:rPr>
        <w:t>Referrals</w:t>
      </w:r>
    </w:p>
    <w:p w:rsidR="002E7630" w:rsidRDefault="002E7630" w:rsidP="002E7630"/>
    <w:p w:rsidR="002E7630" w:rsidRDefault="002E7630" w:rsidP="002E7630"/>
    <w:bookmarkEnd w:id="6"/>
    <w:bookmarkEnd w:id="7"/>
    <w:p w:rsidR="002E7630" w:rsidRDefault="002E7630" w:rsidP="002E7630">
      <w:pPr>
        <w:jc w:val="center"/>
      </w:pPr>
    </w:p>
    <w:bookmarkEnd w:id="8"/>
    <w:bookmarkEnd w:id="9"/>
    <w:p w:rsidR="002E7630" w:rsidRPr="001B7E8E" w:rsidRDefault="002E7630" w:rsidP="002E7630">
      <w:pPr>
        <w:jc w:val="center"/>
        <w:rPr>
          <w:b/>
          <w:sz w:val="44"/>
          <w:szCs w:val="44"/>
        </w:rPr>
      </w:pPr>
    </w:p>
    <w:p w:rsidR="002E7630" w:rsidRDefault="002E7630" w:rsidP="002E7630">
      <w:pPr>
        <w:pStyle w:val="BodyText"/>
        <w:ind w:left="0"/>
      </w:pPr>
    </w:p>
    <w:p w:rsidR="002E7630" w:rsidRDefault="002E7630" w:rsidP="002E7630">
      <w:pPr>
        <w:pStyle w:val="BodyText"/>
      </w:pPr>
    </w:p>
    <w:p w:rsidR="002E7630" w:rsidRDefault="002E7630" w:rsidP="002E7630">
      <w:pPr>
        <w:pStyle w:val="BodyText"/>
        <w:tabs>
          <w:tab w:val="left" w:pos="4320"/>
        </w:tabs>
        <w:spacing w:after="0"/>
      </w:pPr>
      <w:r>
        <w:t xml:space="preserve"> </w:t>
      </w:r>
    </w:p>
    <w:p w:rsidR="002E7630" w:rsidRDefault="002E7630" w:rsidP="002E7630">
      <w:pPr>
        <w:pStyle w:val="BodyText"/>
        <w:tabs>
          <w:tab w:val="left" w:pos="4320"/>
        </w:tabs>
        <w:spacing w:after="0"/>
      </w:pPr>
      <w:r>
        <w:t>Creation Date:</w:t>
      </w:r>
      <w:r>
        <w:tab/>
      </w:r>
      <w:r w:rsidR="002D0E3A">
        <w:t>January 20</w:t>
      </w:r>
      <w:r>
        <w:t>, 20</w:t>
      </w:r>
      <w:r w:rsidR="002D0E3A">
        <w:t>09</w:t>
      </w:r>
    </w:p>
    <w:p w:rsidR="002E7630" w:rsidRDefault="002E7630" w:rsidP="002E7630">
      <w:pPr>
        <w:pStyle w:val="BodyText"/>
        <w:tabs>
          <w:tab w:val="left" w:pos="4320"/>
        </w:tabs>
        <w:spacing w:after="0"/>
      </w:pPr>
      <w:r>
        <w:t>Last Updated:</w:t>
      </w:r>
      <w:r>
        <w:tab/>
      </w:r>
      <w:r w:rsidR="00D974E7">
        <w:fldChar w:fldCharType="begin"/>
      </w:r>
      <w:r w:rsidR="00D974E7">
        <w:instrText xml:space="preserve"> DATE \@ "MMMM d, yyyy" </w:instrText>
      </w:r>
      <w:r w:rsidR="00D974E7">
        <w:fldChar w:fldCharType="separate"/>
      </w:r>
      <w:r w:rsidR="007B595F">
        <w:rPr>
          <w:noProof/>
        </w:rPr>
        <w:t>January 1, 2018</w:t>
      </w:r>
      <w:r w:rsidR="00D974E7">
        <w:rPr>
          <w:noProof/>
        </w:rPr>
        <w:fldChar w:fldCharType="end"/>
      </w:r>
    </w:p>
    <w:p w:rsidR="002E7630" w:rsidRDefault="002E7630" w:rsidP="002E7630">
      <w:pPr>
        <w:pStyle w:val="Note"/>
        <w:numPr>
          <w:ilvl w:val="0"/>
          <w:numId w:val="23"/>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2E7630" w:rsidRDefault="002E7630" w:rsidP="002E7630">
      <w:pPr>
        <w:pStyle w:val="BodyText"/>
        <w:tabs>
          <w:tab w:val="left" w:pos="4320"/>
        </w:tabs>
        <w:spacing w:after="0"/>
      </w:pPr>
    </w:p>
    <w:p w:rsidR="002E7630" w:rsidRDefault="002E7630" w:rsidP="002E7630">
      <w:pPr>
        <w:pStyle w:val="Note"/>
        <w:numPr>
          <w:ilvl w:val="0"/>
          <w:numId w:val="24"/>
        </w:numPr>
      </w:pPr>
      <w:r>
        <w:t>To add additional approval lines, press [Tab] from the last cell in the table above.</w:t>
      </w:r>
    </w:p>
    <w:p w:rsidR="002E7630" w:rsidRDefault="002E7630" w:rsidP="002E7630">
      <w:pPr>
        <w:autoSpaceDE w:val="0"/>
        <w:autoSpaceDN w:val="0"/>
        <w:jc w:val="center"/>
        <w:rPr>
          <w:rFonts w:ascii="Arial" w:hAnsi="Arial" w:cs="Arial"/>
          <w:b/>
          <w:bCs/>
          <w:sz w:val="40"/>
          <w:szCs w:val="40"/>
        </w:rPr>
      </w:pPr>
    </w:p>
    <w:p w:rsidR="002E7630" w:rsidRDefault="002E7630" w:rsidP="002E7630">
      <w:pPr>
        <w:autoSpaceDE w:val="0"/>
        <w:autoSpaceDN w:val="0"/>
        <w:jc w:val="center"/>
        <w:rPr>
          <w:rFonts w:ascii="Arial" w:hAnsi="Arial" w:cs="Arial"/>
          <w:b/>
          <w:bCs/>
          <w:sz w:val="40"/>
          <w:szCs w:val="40"/>
        </w:rPr>
      </w:pPr>
    </w:p>
    <w:p w:rsidR="002E7630" w:rsidRDefault="002E7630" w:rsidP="002E7630">
      <w:pPr>
        <w:tabs>
          <w:tab w:val="left" w:pos="2430"/>
          <w:tab w:val="left" w:pos="2520"/>
        </w:tabs>
        <w:autoSpaceDE w:val="0"/>
        <w:autoSpaceDN w:val="0"/>
        <w:jc w:val="center"/>
        <w:rPr>
          <w:rFonts w:ascii="Arial" w:hAnsi="Arial" w:cs="Arial"/>
          <w:b/>
          <w:bCs/>
          <w:sz w:val="40"/>
          <w:szCs w:val="40"/>
        </w:rPr>
      </w:pPr>
    </w:p>
    <w:p w:rsidR="002E7630" w:rsidRDefault="00A072D0" w:rsidP="002E7630">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6F5F06">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2E7630">
        <w:t xml:space="preserve"> </w:t>
      </w:r>
      <w:r>
        <w:fldChar w:fldCharType="end"/>
      </w:r>
      <w:r w:rsidR="002E7630">
        <w:tab/>
      </w:r>
    </w:p>
    <w:p w:rsidR="002E7630" w:rsidRDefault="002E7630" w:rsidP="002E7630">
      <w:pPr>
        <w:autoSpaceDE w:val="0"/>
        <w:autoSpaceDN w:val="0"/>
        <w:jc w:val="center"/>
        <w:rPr>
          <w:rFonts w:ascii="Arial" w:hAnsi="Arial" w:cs="Arial"/>
          <w:b/>
          <w:bCs/>
          <w:sz w:val="40"/>
          <w:szCs w:val="40"/>
        </w:rPr>
      </w:pPr>
    </w:p>
    <w:p w:rsidR="002E7630" w:rsidRDefault="002E7630" w:rsidP="002E7630">
      <w:pPr>
        <w:autoSpaceDE w:val="0"/>
        <w:autoSpaceDN w:val="0"/>
        <w:jc w:val="center"/>
        <w:rPr>
          <w:rFonts w:ascii="Arial" w:hAnsi="Arial" w:cs="Arial"/>
          <w:b/>
          <w:bCs/>
          <w:sz w:val="40"/>
          <w:szCs w:val="40"/>
        </w:rPr>
      </w:pPr>
    </w:p>
    <w:p w:rsidR="002E7630" w:rsidRDefault="002E7630" w:rsidP="002E7630">
      <w:pPr>
        <w:autoSpaceDE w:val="0"/>
        <w:autoSpaceDN w:val="0"/>
        <w:jc w:val="center"/>
        <w:rPr>
          <w:rFonts w:ascii="Arial" w:hAnsi="Arial" w:cs="Arial"/>
          <w:b/>
          <w:bCs/>
          <w:sz w:val="40"/>
          <w:szCs w:val="40"/>
        </w:rPr>
      </w:pPr>
    </w:p>
    <w:p w:rsidR="002E7630" w:rsidRDefault="002E7630" w:rsidP="002E7630">
      <w:pPr>
        <w:autoSpaceDE w:val="0"/>
        <w:autoSpaceDN w:val="0"/>
        <w:jc w:val="center"/>
        <w:rPr>
          <w:rFonts w:ascii="Arial" w:hAnsi="Arial" w:cs="Arial"/>
          <w:b/>
          <w:bCs/>
          <w:sz w:val="40"/>
          <w:szCs w:val="40"/>
        </w:rPr>
      </w:pPr>
    </w:p>
    <w:p w:rsidR="002E7630" w:rsidRDefault="002E7630" w:rsidP="002E7630">
      <w:pPr>
        <w:autoSpaceDE w:val="0"/>
        <w:autoSpaceDN w:val="0"/>
        <w:jc w:val="center"/>
        <w:rPr>
          <w:rFonts w:ascii="Arial" w:hAnsi="Arial" w:cs="Arial"/>
          <w:b/>
          <w:bCs/>
          <w:sz w:val="40"/>
          <w:szCs w:val="40"/>
        </w:rPr>
      </w:pPr>
    </w:p>
    <w:p w:rsidR="002E7630" w:rsidRDefault="002E7630" w:rsidP="002E7630">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w:t>
      </w:r>
      <w:r w:rsidR="00E723F4">
        <w:rPr>
          <w:rFonts w:ascii="Arial" w:hAnsi="Arial" w:cs="Arial"/>
          <w:b/>
          <w:bCs/>
          <w:sz w:val="19"/>
          <w:szCs w:val="19"/>
          <w:lang w:eastAsia="en-US"/>
        </w:rPr>
        <w:t>17</w:t>
      </w:r>
      <w:r>
        <w:rPr>
          <w:rFonts w:ascii="Arial" w:hAnsi="Arial" w:cs="Arial"/>
          <w:b/>
          <w:bCs/>
          <w:sz w:val="19"/>
          <w:szCs w:val="19"/>
          <w:lang w:eastAsia="en-US"/>
        </w:rPr>
        <w:t>, Oracle. All rights reserved.</w:t>
      </w:r>
    </w:p>
    <w:p w:rsidR="002E7630" w:rsidRDefault="002E7630" w:rsidP="002E7630">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2E7630" w:rsidRDefault="002E7630" w:rsidP="002E7630">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2E7630" w:rsidRDefault="002E7630" w:rsidP="002E7630">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2E7630" w:rsidRDefault="002E7630" w:rsidP="002E7630">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2E7630" w:rsidRDefault="002E7630" w:rsidP="002E7630">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2E7630" w:rsidRDefault="002E7630" w:rsidP="002E7630">
      <w:pPr>
        <w:autoSpaceDE w:val="0"/>
        <w:autoSpaceDN w:val="0"/>
        <w:jc w:val="center"/>
        <w:rPr>
          <w:rFonts w:ascii="Arial" w:hAnsi="Arial" w:cs="Arial"/>
          <w:b/>
          <w:bCs/>
          <w:sz w:val="40"/>
          <w:szCs w:val="40"/>
        </w:rPr>
      </w:pPr>
    </w:p>
    <w:p w:rsidR="002E7630" w:rsidRPr="00290DC7" w:rsidRDefault="002E7630" w:rsidP="002E7630">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2E7630" w:rsidRDefault="002E7630" w:rsidP="002E7630">
      <w:pPr>
        <w:pStyle w:val="TOCHeading1"/>
        <w:rPr>
          <w:rFonts w:ascii="Times New Roman" w:hAnsi="Times New Roman"/>
        </w:rPr>
      </w:pPr>
      <w:r>
        <w:lastRenderedPageBreak/>
        <w:t>Contents</w:t>
      </w:r>
    </w:p>
    <w:p w:rsidR="00130C31" w:rsidRDefault="00C93665" w:rsidP="00130C31">
      <w:pPr>
        <w:pStyle w:val="TOC2"/>
        <w:tabs>
          <w:tab w:val="right" w:leader="dot" w:pos="13310"/>
        </w:tabs>
        <w:ind w:left="2520"/>
        <w:rPr>
          <w:smallCaps w:val="0"/>
          <w:noProof/>
          <w:sz w:val="22"/>
          <w:szCs w:val="22"/>
          <w:lang w:eastAsia="en-US"/>
        </w:rPr>
      </w:pPr>
      <w:r>
        <w:fldChar w:fldCharType="begin"/>
      </w:r>
      <w:r w:rsidR="002E7630">
        <w:instrText xml:space="preserve"> TOC \o "2-3" </w:instrText>
      </w:r>
      <w:r>
        <w:fldChar w:fldCharType="separate"/>
      </w:r>
      <w:r w:rsidR="00130C31">
        <w:rPr>
          <w:noProof/>
        </w:rPr>
        <w:t>Brief Description</w:t>
      </w:r>
      <w:r w:rsidR="00130C31">
        <w:rPr>
          <w:noProof/>
        </w:rPr>
        <w:tab/>
      </w:r>
      <w:r>
        <w:rPr>
          <w:noProof/>
        </w:rPr>
        <w:fldChar w:fldCharType="begin"/>
      </w:r>
      <w:r w:rsidR="00130C31">
        <w:rPr>
          <w:noProof/>
        </w:rPr>
        <w:instrText xml:space="preserve"> PAGEREF _Toc285098056 \h </w:instrText>
      </w:r>
      <w:r>
        <w:rPr>
          <w:noProof/>
        </w:rPr>
      </w:r>
      <w:r>
        <w:rPr>
          <w:noProof/>
        </w:rPr>
        <w:fldChar w:fldCharType="separate"/>
      </w:r>
      <w:r w:rsidR="00130C31">
        <w:rPr>
          <w:noProof/>
        </w:rPr>
        <w:t>4</w:t>
      </w:r>
      <w:r>
        <w:rPr>
          <w:noProof/>
        </w:rPr>
        <w:fldChar w:fldCharType="end"/>
      </w:r>
    </w:p>
    <w:p w:rsidR="00130C31" w:rsidRDefault="00130C31" w:rsidP="00130C31">
      <w:pPr>
        <w:pStyle w:val="TOC2"/>
        <w:tabs>
          <w:tab w:val="right" w:leader="dot" w:pos="13310"/>
        </w:tabs>
        <w:ind w:left="2520"/>
        <w:rPr>
          <w:smallCaps w:val="0"/>
          <w:noProof/>
          <w:sz w:val="22"/>
          <w:szCs w:val="22"/>
          <w:lang w:eastAsia="en-US"/>
        </w:rPr>
      </w:pPr>
      <w:r>
        <w:rPr>
          <w:noProof/>
        </w:rPr>
        <w:t>Business Process Model</w:t>
      </w:r>
      <w:r>
        <w:rPr>
          <w:noProof/>
        </w:rPr>
        <w:tab/>
      </w:r>
      <w:r w:rsidR="00C93665">
        <w:rPr>
          <w:noProof/>
        </w:rPr>
        <w:fldChar w:fldCharType="begin"/>
      </w:r>
      <w:r>
        <w:rPr>
          <w:noProof/>
        </w:rPr>
        <w:instrText xml:space="preserve"> PAGEREF _Toc285098057 \h </w:instrText>
      </w:r>
      <w:r w:rsidR="00C93665">
        <w:rPr>
          <w:noProof/>
        </w:rPr>
      </w:r>
      <w:r w:rsidR="00C93665">
        <w:rPr>
          <w:noProof/>
        </w:rPr>
        <w:fldChar w:fldCharType="separate"/>
      </w:r>
      <w:r>
        <w:rPr>
          <w:noProof/>
        </w:rPr>
        <w:t>5</w:t>
      </w:r>
      <w:r w:rsidR="00C93665">
        <w:rPr>
          <w:noProof/>
        </w:rPr>
        <w:fldChar w:fldCharType="end"/>
      </w:r>
    </w:p>
    <w:p w:rsidR="00130C31" w:rsidRDefault="00130C31" w:rsidP="00130C31">
      <w:pPr>
        <w:pStyle w:val="TOC2"/>
        <w:tabs>
          <w:tab w:val="right" w:leader="dot" w:pos="13310"/>
        </w:tabs>
        <w:ind w:left="2520"/>
        <w:rPr>
          <w:smallCaps w:val="0"/>
          <w:noProof/>
          <w:sz w:val="22"/>
          <w:szCs w:val="22"/>
          <w:lang w:eastAsia="en-US"/>
        </w:rPr>
      </w:pPr>
      <w:r>
        <w:rPr>
          <w:noProof/>
        </w:rPr>
        <w:t>Detail Business Process Model Description</w:t>
      </w:r>
      <w:r>
        <w:rPr>
          <w:noProof/>
        </w:rPr>
        <w:tab/>
      </w:r>
      <w:r w:rsidR="00C93665">
        <w:rPr>
          <w:noProof/>
        </w:rPr>
        <w:fldChar w:fldCharType="begin"/>
      </w:r>
      <w:r>
        <w:rPr>
          <w:noProof/>
        </w:rPr>
        <w:instrText xml:space="preserve"> PAGEREF _Toc285098058 \h </w:instrText>
      </w:r>
      <w:r w:rsidR="00C93665">
        <w:rPr>
          <w:noProof/>
        </w:rPr>
      </w:r>
      <w:r w:rsidR="00C93665">
        <w:rPr>
          <w:noProof/>
        </w:rPr>
        <w:fldChar w:fldCharType="separate"/>
      </w:r>
      <w:r>
        <w:rPr>
          <w:noProof/>
        </w:rPr>
        <w:t>6</w:t>
      </w:r>
      <w:r w:rsidR="00C93665">
        <w:rPr>
          <w:noProof/>
        </w:rPr>
        <w:fldChar w:fldCharType="end"/>
      </w:r>
    </w:p>
    <w:p w:rsidR="00130C31" w:rsidRDefault="00130C31" w:rsidP="00130C31">
      <w:pPr>
        <w:pStyle w:val="TOC2"/>
        <w:tabs>
          <w:tab w:val="right" w:leader="dot" w:pos="13310"/>
        </w:tabs>
        <w:ind w:left="2520"/>
        <w:rPr>
          <w:smallCaps w:val="0"/>
          <w:noProof/>
          <w:sz w:val="22"/>
          <w:szCs w:val="22"/>
          <w:lang w:eastAsia="en-US"/>
        </w:rPr>
      </w:pPr>
      <w:r>
        <w:rPr>
          <w:noProof/>
        </w:rPr>
        <w:t>Test Documentation related to the Current Process</w:t>
      </w:r>
      <w:r>
        <w:rPr>
          <w:noProof/>
        </w:rPr>
        <w:tab/>
      </w:r>
      <w:r w:rsidR="00C93665">
        <w:rPr>
          <w:noProof/>
        </w:rPr>
        <w:fldChar w:fldCharType="begin"/>
      </w:r>
      <w:r>
        <w:rPr>
          <w:noProof/>
        </w:rPr>
        <w:instrText xml:space="preserve"> PAGEREF _Toc285098059 \h </w:instrText>
      </w:r>
      <w:r w:rsidR="00C93665">
        <w:rPr>
          <w:noProof/>
        </w:rPr>
      </w:r>
      <w:r w:rsidR="00C93665">
        <w:rPr>
          <w:noProof/>
        </w:rPr>
        <w:fldChar w:fldCharType="separate"/>
      </w:r>
      <w:r>
        <w:rPr>
          <w:noProof/>
        </w:rPr>
        <w:t>9</w:t>
      </w:r>
      <w:r w:rsidR="00C93665">
        <w:rPr>
          <w:noProof/>
        </w:rPr>
        <w:fldChar w:fldCharType="end"/>
      </w:r>
    </w:p>
    <w:p w:rsidR="00130C31" w:rsidRDefault="00130C31" w:rsidP="00130C31">
      <w:pPr>
        <w:pStyle w:val="TOC2"/>
        <w:tabs>
          <w:tab w:val="right" w:leader="dot" w:pos="13310"/>
        </w:tabs>
        <w:ind w:left="2520"/>
        <w:rPr>
          <w:smallCaps w:val="0"/>
          <w:noProof/>
          <w:sz w:val="22"/>
          <w:szCs w:val="22"/>
          <w:lang w:eastAsia="en-US"/>
        </w:rPr>
      </w:pPr>
      <w:r>
        <w:rPr>
          <w:noProof/>
        </w:rPr>
        <w:t>Document Control</w:t>
      </w:r>
      <w:r>
        <w:rPr>
          <w:noProof/>
        </w:rPr>
        <w:tab/>
      </w:r>
      <w:r w:rsidR="00C93665">
        <w:rPr>
          <w:noProof/>
        </w:rPr>
        <w:fldChar w:fldCharType="begin"/>
      </w:r>
      <w:r>
        <w:rPr>
          <w:noProof/>
        </w:rPr>
        <w:instrText xml:space="preserve"> PAGEREF _Toc285098060 \h </w:instrText>
      </w:r>
      <w:r w:rsidR="00C93665">
        <w:rPr>
          <w:noProof/>
        </w:rPr>
      </w:r>
      <w:r w:rsidR="00C93665">
        <w:rPr>
          <w:noProof/>
        </w:rPr>
        <w:fldChar w:fldCharType="separate"/>
      </w:r>
      <w:r>
        <w:rPr>
          <w:noProof/>
        </w:rPr>
        <w:t>10</w:t>
      </w:r>
      <w:r w:rsidR="00C93665">
        <w:rPr>
          <w:noProof/>
        </w:rPr>
        <w:fldChar w:fldCharType="end"/>
      </w:r>
    </w:p>
    <w:p w:rsidR="00130C31" w:rsidRDefault="00130C31" w:rsidP="00130C31">
      <w:pPr>
        <w:pStyle w:val="TOC2"/>
        <w:tabs>
          <w:tab w:val="right" w:leader="dot" w:pos="13310"/>
        </w:tabs>
        <w:ind w:left="2520"/>
        <w:rPr>
          <w:smallCaps w:val="0"/>
          <w:noProof/>
          <w:sz w:val="22"/>
          <w:szCs w:val="22"/>
          <w:lang w:eastAsia="en-US"/>
        </w:rPr>
      </w:pPr>
      <w:r>
        <w:rPr>
          <w:noProof/>
        </w:rPr>
        <w:t>Attachments</w:t>
      </w:r>
      <w:r>
        <w:rPr>
          <w:noProof/>
        </w:rPr>
        <w:tab/>
      </w:r>
      <w:r w:rsidR="00C93665">
        <w:rPr>
          <w:noProof/>
        </w:rPr>
        <w:fldChar w:fldCharType="begin"/>
      </w:r>
      <w:r>
        <w:rPr>
          <w:noProof/>
        </w:rPr>
        <w:instrText xml:space="preserve"> PAGEREF _Toc285098061 \h </w:instrText>
      </w:r>
      <w:r w:rsidR="00C93665">
        <w:rPr>
          <w:noProof/>
        </w:rPr>
      </w:r>
      <w:r w:rsidR="00C93665">
        <w:rPr>
          <w:noProof/>
        </w:rPr>
        <w:fldChar w:fldCharType="separate"/>
      </w:r>
      <w:r>
        <w:rPr>
          <w:noProof/>
        </w:rPr>
        <w:t>11</w:t>
      </w:r>
      <w:r w:rsidR="00C93665">
        <w:rPr>
          <w:noProof/>
        </w:rPr>
        <w:fldChar w:fldCharType="end"/>
      </w:r>
    </w:p>
    <w:p w:rsidR="002E7630" w:rsidRDefault="00C93665" w:rsidP="00130C31">
      <w:pPr>
        <w:ind w:left="2520"/>
      </w:pPr>
      <w:r>
        <w:fldChar w:fldCharType="end"/>
      </w:r>
    </w:p>
    <w:p w:rsidR="00446AA9" w:rsidRDefault="000357C4" w:rsidP="00156E50">
      <w:pPr>
        <w:pStyle w:val="Heading2"/>
        <w:pBdr>
          <w:top w:val="single" w:sz="48" w:space="6" w:color="auto"/>
        </w:pBdr>
      </w:pPr>
      <w:bookmarkStart w:id="10" w:name="_Toc285098056"/>
      <w:r>
        <w:lastRenderedPageBreak/>
        <w:t>Brief Description</w:t>
      </w:r>
      <w:bookmarkEnd w:id="0"/>
      <w:bookmarkEnd w:id="1"/>
      <w:bookmarkEnd w:id="2"/>
      <w:bookmarkEnd w:id="3"/>
      <w:bookmarkEnd w:id="4"/>
      <w:bookmarkEnd w:id="5"/>
      <w:bookmarkEnd w:id="10"/>
    </w:p>
    <w:p w:rsidR="00744873" w:rsidRPr="003E11CA" w:rsidRDefault="00744873" w:rsidP="002570CA">
      <w:pPr>
        <w:tabs>
          <w:tab w:val="left" w:pos="2160"/>
          <w:tab w:val="left" w:pos="2340"/>
        </w:tabs>
        <w:rPr>
          <w:b/>
        </w:rPr>
      </w:pPr>
      <w:r w:rsidRPr="003E11CA">
        <w:rPr>
          <w:b/>
        </w:rPr>
        <w:t>Busines</w:t>
      </w:r>
      <w:r w:rsidR="008D4A1D">
        <w:rPr>
          <w:b/>
        </w:rPr>
        <w:t>s Process:               4.3.2.7</w:t>
      </w:r>
      <w:r w:rsidRPr="003E11CA">
        <w:rPr>
          <w:b/>
        </w:rPr>
        <w:t xml:space="preserve">. </w:t>
      </w:r>
      <w:r w:rsidR="00F15E8F">
        <w:rPr>
          <w:b/>
        </w:rPr>
        <w:t>C2M.CCB.</w:t>
      </w:r>
      <w:r w:rsidRPr="003E11CA">
        <w:rPr>
          <w:b/>
        </w:rPr>
        <w:t xml:space="preserve">Manage Collection Agency Activity </w:t>
      </w:r>
    </w:p>
    <w:p w:rsidR="00744873" w:rsidRPr="003E11CA" w:rsidRDefault="00744873" w:rsidP="003E11CA">
      <w:pPr>
        <w:rPr>
          <w:b/>
        </w:rPr>
      </w:pPr>
      <w:r w:rsidRPr="003E11CA">
        <w:rPr>
          <w:b/>
        </w:rPr>
        <w:t>Process</w:t>
      </w:r>
      <w:r w:rsidR="008A1EE4">
        <w:rPr>
          <w:b/>
        </w:rPr>
        <w:t xml:space="preserve"> Type:                      Sub </w:t>
      </w:r>
      <w:r w:rsidRPr="003E11CA">
        <w:rPr>
          <w:b/>
        </w:rPr>
        <w:t xml:space="preserve">Process </w:t>
      </w:r>
    </w:p>
    <w:p w:rsidR="00744873" w:rsidRPr="003E11CA" w:rsidRDefault="00744873" w:rsidP="002570CA">
      <w:pPr>
        <w:tabs>
          <w:tab w:val="left" w:pos="2340"/>
          <w:tab w:val="left" w:pos="2520"/>
        </w:tabs>
        <w:rPr>
          <w:b/>
        </w:rPr>
      </w:pPr>
      <w:r w:rsidRPr="003E11CA">
        <w:rPr>
          <w:b/>
        </w:rPr>
        <w:t xml:space="preserve">Parent Process:                   </w:t>
      </w:r>
      <w:r w:rsidR="002570CA">
        <w:rPr>
          <w:b/>
        </w:rPr>
        <w:t xml:space="preserve"> </w:t>
      </w:r>
      <w:r w:rsidR="00130C31">
        <w:rPr>
          <w:b/>
        </w:rPr>
        <w:t xml:space="preserve">4.3.2 </w:t>
      </w:r>
      <w:r w:rsidR="00F15E8F">
        <w:rPr>
          <w:b/>
        </w:rPr>
        <w:t>C2M.CCB.</w:t>
      </w:r>
      <w:r w:rsidRPr="003E11CA">
        <w:rPr>
          <w:b/>
        </w:rPr>
        <w:t>Perform Collection Activities</w:t>
      </w:r>
    </w:p>
    <w:p w:rsidR="00744873" w:rsidRPr="003E11CA" w:rsidRDefault="00C53822" w:rsidP="002570CA">
      <w:pPr>
        <w:tabs>
          <w:tab w:val="left" w:pos="2250"/>
          <w:tab w:val="left" w:pos="2340"/>
        </w:tabs>
        <w:rPr>
          <w:b/>
        </w:rPr>
      </w:pPr>
      <w:r w:rsidRPr="003E11CA">
        <w:rPr>
          <w:b/>
        </w:rPr>
        <w:t>Sibling Processes</w:t>
      </w:r>
      <w:r w:rsidR="00744873" w:rsidRPr="003E11CA">
        <w:rPr>
          <w:b/>
        </w:rPr>
        <w:t xml:space="preserve">:              4.3.2.6. </w:t>
      </w:r>
      <w:r w:rsidR="00F15E8F">
        <w:rPr>
          <w:b/>
        </w:rPr>
        <w:t>C2M.CCB.</w:t>
      </w:r>
      <w:r w:rsidR="00744873" w:rsidRPr="003E11CA">
        <w:rPr>
          <w:b/>
        </w:rPr>
        <w:t>Write Off Uncollectable Receivables</w:t>
      </w:r>
    </w:p>
    <w:p w:rsidR="00C53822" w:rsidRDefault="00C53822" w:rsidP="003E11CA"/>
    <w:p w:rsidR="00744873" w:rsidRDefault="00EC0AD3" w:rsidP="003E11CA">
      <w:r>
        <w:t xml:space="preserve"> </w:t>
      </w:r>
      <w:r w:rsidR="00781D8F">
        <w:t xml:space="preserve">When </w:t>
      </w:r>
      <w:r w:rsidR="00913A84">
        <w:t xml:space="preserve">an </w:t>
      </w:r>
      <w:r w:rsidR="00781D8F">
        <w:t xml:space="preserve">Organization is about to Write Off </w:t>
      </w:r>
      <w:r w:rsidR="00913A84">
        <w:t xml:space="preserve">a </w:t>
      </w:r>
      <w:r w:rsidR="00781D8F">
        <w:t xml:space="preserve">Customer’s debt, </w:t>
      </w:r>
      <w:r w:rsidR="00913A84">
        <w:t xml:space="preserve">they </w:t>
      </w:r>
      <w:r w:rsidR="00781D8F">
        <w:t>typically refer delinquent amount to the Collection Agency(s).</w:t>
      </w:r>
      <w:r>
        <w:t xml:space="preserve"> Process contains information how Collection Agency Referrals are created, maintained</w:t>
      </w:r>
      <w:r w:rsidR="009A621A">
        <w:t>, cancelled</w:t>
      </w:r>
      <w:r>
        <w:t xml:space="preserve"> within </w:t>
      </w:r>
      <w:r w:rsidR="00F15E8F">
        <w:t>C2M(CCB)</w:t>
      </w:r>
      <w:r w:rsidR="003E11CA">
        <w:t xml:space="preserve"> and how they information is communicated to Collection Agencies</w:t>
      </w:r>
    </w:p>
    <w:p w:rsidR="00EC0AD3" w:rsidRDefault="00EC0AD3" w:rsidP="003E11CA"/>
    <w:p w:rsidR="00744873" w:rsidRDefault="00781D8F" w:rsidP="002570CA">
      <w:pPr>
        <w:pStyle w:val="BodyText"/>
        <w:ind w:left="2340" w:firstLine="180"/>
      </w:pPr>
      <w:r>
        <w:t xml:space="preserve"> </w:t>
      </w:r>
    </w:p>
    <w:p w:rsidR="00744873" w:rsidRPr="00744873" w:rsidRDefault="00744873" w:rsidP="00744873">
      <w:pPr>
        <w:pStyle w:val="BodyText"/>
      </w:pPr>
    </w:p>
    <w:p w:rsidR="00446AA9" w:rsidRDefault="00446AA9">
      <w:pPr>
        <w:pStyle w:val="Note"/>
        <w:numPr>
          <w:ilvl w:val="0"/>
          <w:numId w:val="15"/>
        </w:numPr>
      </w:pPr>
      <w:r>
        <w:t>In this work product, you document the analysis class in detail. An analysis class is an abstraction of one or several classes and/or sub-systems. The analysis classes will be refined during design via specialization or implementation. The focus of the analysis classes is on the functional requirements: what associations, methods and attributes an analysis should have to support the functional requirements. However, during the analysis, you may not be concerned in defining the exact types of the attributes and method parameters. An analysis is still a higher-level definition of a design class.</w:t>
      </w:r>
    </w:p>
    <w:p w:rsidR="00446AA9" w:rsidRDefault="00C53822">
      <w:pPr>
        <w:pStyle w:val="Note"/>
        <w:numPr>
          <w:ilvl w:val="0"/>
          <w:numId w:val="16"/>
        </w:numPr>
      </w:pPr>
      <w:r>
        <w:t>collection agency for each such organization to which you refer delinquent debt</w:t>
      </w:r>
      <w:r w:rsidR="00446AA9">
        <w:t xml:space="preserve">This subsection provides the definitions of all terms, acronyms, and abbreviations required to properly interpret the </w:t>
      </w:r>
      <w:r w:rsidR="00446AA9">
        <w:rPr>
          <w:b/>
        </w:rPr>
        <w:t>Analysis Model</w:t>
      </w:r>
      <w:r w:rsidR="00446AA9">
        <w:t>.  This information may be provided by reference to the project’s Glossary.</w:t>
      </w:r>
    </w:p>
    <w:p w:rsidR="00446AA9" w:rsidRDefault="00446AA9">
      <w:pPr>
        <w:pStyle w:val="Note"/>
        <w:numPr>
          <w:ilvl w:val="0"/>
          <w:numId w:val="16"/>
        </w:numPr>
      </w:pPr>
      <w:r>
        <w:t xml:space="preserve">This subsection describes what the rest of the </w:t>
      </w:r>
      <w:r>
        <w:rPr>
          <w:bCs/>
        </w:rPr>
        <w:t>Analysis Model contains and explains how the document</w:t>
      </w:r>
      <w:r>
        <w:t xml:space="preserve"> is organized.</w:t>
      </w:r>
    </w:p>
    <w:p w:rsidR="00446AA9" w:rsidRDefault="00446AA9">
      <w:pPr>
        <w:pStyle w:val="BodyText"/>
      </w:pPr>
    </w:p>
    <w:p w:rsidR="00446AA9" w:rsidRDefault="00446AA9">
      <w:pPr>
        <w:pStyle w:val="Note"/>
        <w:numPr>
          <w:ilvl w:val="0"/>
          <w:numId w:val="16"/>
        </w:numPr>
      </w:pPr>
      <w:r>
        <w:t>Analysis packages provide a way to better organize the Analysis Model into lower granularity pieces. It is represented via UML Class diagram where each package can be used in an analysis package containing analysis classes.</w:t>
      </w:r>
    </w:p>
    <w:p w:rsidR="00446AA9" w:rsidRDefault="00446AA9">
      <w:pPr>
        <w:pStyle w:val="BodyText"/>
      </w:pPr>
    </w:p>
    <w:p w:rsidR="00446AA9" w:rsidRDefault="00446AA9">
      <w:pPr>
        <w:pStyle w:val="Note"/>
        <w:numPr>
          <w:ilvl w:val="0"/>
          <w:numId w:val="17"/>
        </w:numPr>
      </w:pPr>
      <w:r>
        <w:t>Detailed Interactions Diagrams are produced which show the main scenarios behind each use case, in which enterprise units collaborate by interchanging messages in order to reach the use case goals. These diagrams show actors, enterprise units and the links between them (messages exchanged during use case implementation).  The system itself can be represented as a complex object.  Each interaction diagram describes a significant scenario of a use case, composed of a straightforward sequence of steps (without conditional branches or loops). Interaction diagrams at the enterprise level consider enterprise units as business components that interact by sending business messages.</w:t>
      </w:r>
    </w:p>
    <w:p w:rsidR="00446AA9" w:rsidRDefault="00446AA9">
      <w:pPr>
        <w:pStyle w:val="BodyText"/>
      </w:pPr>
    </w:p>
    <w:p w:rsidR="00AE0C3E" w:rsidRDefault="00AE0C3E" w:rsidP="00AE0C3E">
      <w:pPr>
        <w:pStyle w:val="Heading2"/>
      </w:pPr>
      <w:bookmarkStart w:id="11" w:name="_Business_Process_Model"/>
      <w:bookmarkStart w:id="12" w:name="_Toc220561030"/>
      <w:bookmarkStart w:id="13" w:name="_Toc220561223"/>
      <w:bookmarkStart w:id="14" w:name="_Toc220561551"/>
      <w:bookmarkStart w:id="15" w:name="_Toc220561871"/>
      <w:bookmarkStart w:id="16" w:name="_Toc220562309"/>
      <w:bookmarkStart w:id="17" w:name="_Toc220562599"/>
      <w:bookmarkStart w:id="18" w:name="_Toc285098057"/>
      <w:bookmarkEnd w:id="11"/>
      <w:r>
        <w:lastRenderedPageBreak/>
        <w:t>Business Process Model</w:t>
      </w:r>
      <w:bookmarkEnd w:id="12"/>
      <w:bookmarkEnd w:id="13"/>
      <w:bookmarkEnd w:id="14"/>
      <w:bookmarkEnd w:id="15"/>
      <w:bookmarkEnd w:id="16"/>
      <w:bookmarkEnd w:id="17"/>
      <w:bookmarkEnd w:id="18"/>
      <w:r>
        <w:t xml:space="preserve"> </w:t>
      </w:r>
    </w:p>
    <w:p w:rsidR="00386855" w:rsidRDefault="00386855" w:rsidP="00BC523A">
      <w:pPr>
        <w:tabs>
          <w:tab w:val="left" w:pos="10530"/>
          <w:tab w:val="left" w:pos="10890"/>
        </w:tabs>
        <w:ind w:left="-90" w:firstLine="1530"/>
      </w:pPr>
    </w:p>
    <w:p w:rsidR="0018265F" w:rsidRDefault="0018265F" w:rsidP="00CA4ED5">
      <w:pPr>
        <w:ind w:left="-90"/>
      </w:pPr>
    </w:p>
    <w:p w:rsidR="004B1E90" w:rsidRDefault="004B1E90" w:rsidP="003A0D0B">
      <w:pPr>
        <w:ind w:left="-1080"/>
      </w:pPr>
    </w:p>
    <w:p w:rsidR="00F0212B" w:rsidRDefault="007B595F" w:rsidP="00F0212B">
      <w:r>
        <w:object w:dxaOrig="29280" w:dyaOrig="1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53.25pt;height:385.5pt" o:ole="">
            <v:imagedata r:id="rId9" o:title="" croptop="-143f" cropleft="7989f"/>
          </v:shape>
          <o:OLEObject Type="Embed" ProgID="Visio.Drawing.15" ShapeID="_x0000_i1031" DrawAspect="Content" ObjectID="_1576352992" r:id="rId10"/>
        </w:object>
      </w:r>
      <w:r w:rsidR="00BF0FD2" w:rsidDel="00BF0FD2">
        <w:t xml:space="preserve"> </w:t>
      </w:r>
    </w:p>
    <w:p w:rsidR="0018265F" w:rsidRDefault="0018265F" w:rsidP="00156E50">
      <w:pPr>
        <w:pStyle w:val="Heading2"/>
      </w:pPr>
      <w:bookmarkStart w:id="19" w:name="_Toc220561031"/>
      <w:bookmarkStart w:id="20" w:name="_Toc220561224"/>
      <w:bookmarkStart w:id="21" w:name="_Toc220561552"/>
      <w:bookmarkStart w:id="22" w:name="_Toc220561872"/>
      <w:bookmarkStart w:id="23" w:name="_Toc220562310"/>
      <w:bookmarkStart w:id="24" w:name="_Toc220562600"/>
      <w:bookmarkStart w:id="25" w:name="_Toc285098058"/>
      <w:r w:rsidRPr="00156E50">
        <w:lastRenderedPageBreak/>
        <w:t>Detail Business Process Model Description</w:t>
      </w:r>
      <w:bookmarkEnd w:id="19"/>
      <w:bookmarkEnd w:id="20"/>
      <w:bookmarkEnd w:id="21"/>
      <w:bookmarkEnd w:id="22"/>
      <w:bookmarkEnd w:id="23"/>
      <w:bookmarkEnd w:id="24"/>
      <w:bookmarkEnd w:id="25"/>
    </w:p>
    <w:p w:rsidR="007B2E74" w:rsidRPr="00F46C15" w:rsidRDefault="00A072D0" w:rsidP="007B2E74">
      <w:pPr>
        <w:rPr>
          <w:rFonts w:cs="Arial"/>
          <w:b/>
          <w:u w:val="single"/>
          <w:lang w:eastAsia="en-US"/>
        </w:rPr>
      </w:pPr>
      <w:hyperlink w:anchor="_Business_Process_Model" w:history="1">
        <w:r w:rsidR="0018265F" w:rsidRPr="00F46C15">
          <w:rPr>
            <w:rStyle w:val="Hyperlink"/>
            <w:rFonts w:cs="Arial"/>
            <w:b/>
          </w:rPr>
          <w:t>1.1</w:t>
        </w:r>
      </w:hyperlink>
      <w:r w:rsidR="007B2E74" w:rsidRPr="00F46C15">
        <w:rPr>
          <w:rFonts w:cs="Arial"/>
          <w:b/>
          <w:u w:val="single"/>
        </w:rPr>
        <w:t xml:space="preserve"> </w:t>
      </w:r>
      <w:r w:rsidR="007B2E74" w:rsidRPr="00F46C15">
        <w:rPr>
          <w:rFonts w:cs="Arial"/>
          <w:b/>
          <w:u w:val="single"/>
          <w:lang w:eastAsia="en-US"/>
        </w:rPr>
        <w:t xml:space="preserve">Determine needs in Collection Agency referral </w:t>
      </w:r>
    </w:p>
    <w:p w:rsidR="00E06419" w:rsidRPr="00F46C15" w:rsidRDefault="00E06419" w:rsidP="00E06419">
      <w:pPr>
        <w:rPr>
          <w:rFonts w:cs="Arial"/>
          <w:lang w:eastAsia="en-US"/>
        </w:rPr>
      </w:pPr>
      <w:r w:rsidRPr="00F46C15">
        <w:rPr>
          <w:lang w:eastAsia="en-US"/>
        </w:rPr>
        <w:t>A</w:t>
      </w:r>
      <w:r w:rsidRPr="00F46C15">
        <w:rPr>
          <w:rFonts w:cs="Arial"/>
          <w:b/>
          <w:lang w:eastAsia="en-US"/>
        </w:rPr>
        <w:t xml:space="preserve">ctor/Role: </w:t>
      </w:r>
      <w:r w:rsidR="00DE75B9" w:rsidRPr="007B595F">
        <w:rPr>
          <w:rFonts w:cs="Arial"/>
          <w:b/>
          <w:lang w:eastAsia="en-US"/>
        </w:rPr>
        <w:t>CSR</w:t>
      </w:r>
      <w:r w:rsidR="00E35948">
        <w:rPr>
          <w:rFonts w:cs="Arial"/>
          <w:b/>
          <w:lang w:eastAsia="en-US"/>
        </w:rPr>
        <w:t xml:space="preserve"> or Authorized User</w:t>
      </w:r>
    </w:p>
    <w:p w:rsidR="00E06419" w:rsidRPr="00F46C15" w:rsidRDefault="00E06419" w:rsidP="00E06419">
      <w:pPr>
        <w:rPr>
          <w:rFonts w:cs="Arial"/>
          <w:b/>
          <w:u w:val="single"/>
          <w:lang w:eastAsia="en-US"/>
        </w:rPr>
      </w:pPr>
      <w:r w:rsidRPr="00F46C15">
        <w:rPr>
          <w:rFonts w:cs="Arial"/>
          <w:b/>
          <w:lang w:eastAsia="en-US"/>
        </w:rPr>
        <w:t>Description:</w:t>
      </w:r>
    </w:p>
    <w:p w:rsidR="005D4441" w:rsidRDefault="009B41F2" w:rsidP="00C84417">
      <w:pPr>
        <w:rPr>
          <w:lang w:eastAsia="en-US"/>
        </w:rPr>
      </w:pPr>
      <w:r w:rsidRPr="00F46C15">
        <w:rPr>
          <w:lang w:eastAsia="en-US"/>
        </w:rPr>
        <w:t>Whi</w:t>
      </w:r>
      <w:r w:rsidR="005D4441" w:rsidRPr="00F46C15">
        <w:rPr>
          <w:lang w:eastAsia="en-US"/>
        </w:rPr>
        <w:t xml:space="preserve">le working on </w:t>
      </w:r>
      <w:r w:rsidRPr="00F46C15">
        <w:rPr>
          <w:lang w:eastAsia="en-US"/>
        </w:rPr>
        <w:t xml:space="preserve">existing active </w:t>
      </w:r>
      <w:r w:rsidR="005D4441" w:rsidRPr="00F46C15">
        <w:rPr>
          <w:lang w:eastAsia="en-US"/>
        </w:rPr>
        <w:t>Wri</w:t>
      </w:r>
      <w:r w:rsidR="00130C31">
        <w:rPr>
          <w:lang w:eastAsia="en-US"/>
        </w:rPr>
        <w:t>te Off Processes exceptions (Refer to</w:t>
      </w:r>
      <w:r w:rsidR="005D4441" w:rsidRPr="00F46C15">
        <w:rPr>
          <w:lang w:eastAsia="en-US"/>
        </w:rPr>
        <w:t xml:space="preserve"> 4.3.2.6. </w:t>
      </w:r>
      <w:r w:rsidR="00B73DFD">
        <w:rPr>
          <w:lang w:eastAsia="en-US"/>
        </w:rPr>
        <w:t>C2M.CCB.</w:t>
      </w:r>
      <w:r w:rsidR="005D4441" w:rsidRPr="00F46C15">
        <w:rPr>
          <w:lang w:eastAsia="en-US"/>
        </w:rPr>
        <w:t xml:space="preserve">Write Off Uncollectable Receivables Process for </w:t>
      </w:r>
      <w:r w:rsidRPr="00F46C15">
        <w:rPr>
          <w:lang w:eastAsia="en-US"/>
        </w:rPr>
        <w:t>details</w:t>
      </w:r>
      <w:r w:rsidR="005D4441" w:rsidRPr="00F46C15">
        <w:rPr>
          <w:lang w:eastAsia="en-US"/>
        </w:rPr>
        <w:t>)</w:t>
      </w:r>
      <w:r w:rsidRPr="00F46C15">
        <w:rPr>
          <w:lang w:eastAsia="en-US"/>
        </w:rPr>
        <w:t xml:space="preserve">, </w:t>
      </w:r>
      <w:r w:rsidR="00913A84" w:rsidRPr="00F46C15">
        <w:rPr>
          <w:lang w:eastAsia="en-US"/>
        </w:rPr>
        <w:t>it</w:t>
      </w:r>
      <w:r w:rsidR="00913A84">
        <w:rPr>
          <w:lang w:eastAsia="en-US"/>
        </w:rPr>
        <w:t xml:space="preserve"> i</w:t>
      </w:r>
      <w:r w:rsidR="00913A84" w:rsidRPr="00F46C15">
        <w:rPr>
          <w:lang w:eastAsia="en-US"/>
        </w:rPr>
        <w:t xml:space="preserve">s </w:t>
      </w:r>
      <w:r w:rsidRPr="00F46C15">
        <w:rPr>
          <w:lang w:eastAsia="en-US"/>
        </w:rPr>
        <w:t xml:space="preserve">required to </w:t>
      </w:r>
      <w:r w:rsidR="00C84417" w:rsidRPr="00F46C15">
        <w:rPr>
          <w:lang w:eastAsia="en-US"/>
        </w:rPr>
        <w:t xml:space="preserve">decide </w:t>
      </w:r>
      <w:r w:rsidR="00913A84">
        <w:rPr>
          <w:lang w:eastAsia="en-US"/>
        </w:rPr>
        <w:t>whether or not a</w:t>
      </w:r>
      <w:r w:rsidR="00913A84" w:rsidRPr="00F46C15">
        <w:rPr>
          <w:lang w:eastAsia="en-US"/>
        </w:rPr>
        <w:t xml:space="preserve"> </w:t>
      </w:r>
      <w:r w:rsidR="00C84417" w:rsidRPr="00F46C15">
        <w:rPr>
          <w:lang w:eastAsia="en-US"/>
        </w:rPr>
        <w:t xml:space="preserve">Collection Agency Referral is </w:t>
      </w:r>
      <w:r w:rsidR="00D9133E" w:rsidRPr="00F46C15">
        <w:rPr>
          <w:lang w:eastAsia="en-US"/>
        </w:rPr>
        <w:t xml:space="preserve">needed </w:t>
      </w:r>
      <w:r w:rsidR="00C84417" w:rsidRPr="00F46C15">
        <w:rPr>
          <w:lang w:eastAsia="en-US"/>
        </w:rPr>
        <w:t>for the given Account</w:t>
      </w:r>
      <w:r w:rsidR="005D4441" w:rsidRPr="00F46C15">
        <w:rPr>
          <w:lang w:eastAsia="en-US"/>
        </w:rPr>
        <w:t xml:space="preserve"> with outstanding debts.</w:t>
      </w:r>
      <w:r w:rsidRPr="00F46C15">
        <w:rPr>
          <w:lang w:eastAsia="en-US"/>
        </w:rPr>
        <w:t xml:space="preserve"> </w:t>
      </w:r>
      <w:r w:rsidR="00913A84">
        <w:rPr>
          <w:lang w:eastAsia="en-US"/>
        </w:rPr>
        <w:t xml:space="preserve">  The </w:t>
      </w:r>
      <w:r w:rsidRPr="00F46C15">
        <w:rPr>
          <w:lang w:eastAsia="en-US"/>
        </w:rPr>
        <w:t xml:space="preserve">CSR </w:t>
      </w:r>
      <w:r w:rsidR="002E409D" w:rsidRPr="00F46C15">
        <w:rPr>
          <w:lang w:eastAsia="en-US"/>
        </w:rPr>
        <w:t xml:space="preserve">or Credit and Collection Specialist who is responsible for Write Off and CA referrals makes </w:t>
      </w:r>
      <w:r w:rsidR="00913A84">
        <w:rPr>
          <w:lang w:eastAsia="en-US"/>
        </w:rPr>
        <w:t xml:space="preserve">a </w:t>
      </w:r>
      <w:r w:rsidR="002E409D" w:rsidRPr="00F46C15">
        <w:rPr>
          <w:lang w:eastAsia="en-US"/>
        </w:rPr>
        <w:t>decision to create</w:t>
      </w:r>
      <w:r w:rsidR="00CE0835" w:rsidRPr="00F46C15">
        <w:rPr>
          <w:lang w:eastAsia="en-US"/>
        </w:rPr>
        <w:t xml:space="preserve"> a new Referral</w:t>
      </w:r>
      <w:r w:rsidR="002E409D" w:rsidRPr="00F46C15">
        <w:rPr>
          <w:lang w:eastAsia="en-US"/>
        </w:rPr>
        <w:t xml:space="preserve">, cancel or update existing Referrals based on provided manual (not stored </w:t>
      </w:r>
      <w:r w:rsidR="00270D70" w:rsidRPr="00F46C15">
        <w:rPr>
          <w:lang w:eastAsia="en-US"/>
        </w:rPr>
        <w:t>or implemented in</w:t>
      </w:r>
      <w:r w:rsidR="00B73DFD">
        <w:rPr>
          <w:lang w:eastAsia="en-US"/>
        </w:rPr>
        <w:t xml:space="preserve"> </w:t>
      </w:r>
      <w:r w:rsidR="00B73DFD" w:rsidRPr="00B73DFD">
        <w:rPr>
          <w:lang w:eastAsia="en-US"/>
        </w:rPr>
        <w:t>C2M(CCB)</w:t>
      </w:r>
      <w:r w:rsidR="002E409D" w:rsidRPr="00F46C15">
        <w:rPr>
          <w:lang w:eastAsia="en-US"/>
        </w:rPr>
        <w:t xml:space="preserve">) instructions.  </w:t>
      </w:r>
    </w:p>
    <w:p w:rsidR="00913A84" w:rsidRPr="00F46C15" w:rsidRDefault="00913A84" w:rsidP="00C84417">
      <w:pPr>
        <w:rPr>
          <w:lang w:eastAsia="en-US"/>
        </w:rPr>
      </w:pPr>
    </w:p>
    <w:p w:rsidR="00C84417" w:rsidRPr="00F46C15" w:rsidRDefault="00C84417" w:rsidP="00C84417">
      <w:pPr>
        <w:rPr>
          <w:lang w:eastAsia="en-US"/>
        </w:rPr>
      </w:pPr>
      <w:r w:rsidRPr="00913A84">
        <w:rPr>
          <w:b/>
          <w:lang w:eastAsia="en-US"/>
        </w:rPr>
        <w:t>Note:</w:t>
      </w:r>
      <w:r w:rsidRPr="00F46C15">
        <w:rPr>
          <w:lang w:eastAsia="en-US"/>
        </w:rPr>
        <w:t xml:space="preserve"> Current BPM represents only manual </w:t>
      </w:r>
      <w:r w:rsidR="00270D70" w:rsidRPr="00F46C15">
        <w:rPr>
          <w:lang w:eastAsia="en-US"/>
        </w:rPr>
        <w:t>“</w:t>
      </w:r>
      <w:r w:rsidR="00270D70" w:rsidRPr="00F46C15">
        <w:t>Determine needs in Collection Agency referral “</w:t>
      </w:r>
      <w:r w:rsidRPr="00F46C15">
        <w:rPr>
          <w:lang w:eastAsia="en-US"/>
        </w:rPr>
        <w:t xml:space="preserve">process (CSR </w:t>
      </w:r>
      <w:r w:rsidR="00270D70" w:rsidRPr="00F46C15">
        <w:rPr>
          <w:lang w:eastAsia="en-US"/>
        </w:rPr>
        <w:t>related process</w:t>
      </w:r>
      <w:r w:rsidRPr="00F46C15">
        <w:rPr>
          <w:lang w:eastAsia="en-US"/>
        </w:rPr>
        <w:t xml:space="preserve">). </w:t>
      </w:r>
      <w:r w:rsidR="00913A84">
        <w:rPr>
          <w:lang w:eastAsia="en-US"/>
        </w:rPr>
        <w:t xml:space="preserve">An </w:t>
      </w:r>
      <w:r w:rsidRPr="00F46C15">
        <w:rPr>
          <w:lang w:eastAsia="en-US"/>
        </w:rPr>
        <w:t>Automated Process</w:t>
      </w:r>
      <w:r w:rsidR="007F0DD9" w:rsidRPr="00F46C15">
        <w:rPr>
          <w:lang w:eastAsia="en-US"/>
        </w:rPr>
        <w:t xml:space="preserve"> also exists. It’s </w:t>
      </w:r>
      <w:r w:rsidR="00913A84">
        <w:rPr>
          <w:lang w:eastAsia="en-US"/>
        </w:rPr>
        <w:t xml:space="preserve">a </w:t>
      </w:r>
      <w:r w:rsidR="007F0DD9" w:rsidRPr="00F46C15">
        <w:rPr>
          <w:lang w:eastAsia="en-US"/>
        </w:rPr>
        <w:t xml:space="preserve">component </w:t>
      </w:r>
      <w:r w:rsidRPr="00F46C15">
        <w:rPr>
          <w:lang w:eastAsia="en-US"/>
        </w:rPr>
        <w:t xml:space="preserve">of </w:t>
      </w:r>
      <w:r w:rsidR="00A13DCF" w:rsidRPr="00F46C15">
        <w:rPr>
          <w:lang w:eastAsia="en-US"/>
        </w:rPr>
        <w:t xml:space="preserve">the </w:t>
      </w:r>
      <w:r w:rsidR="00270D70" w:rsidRPr="00F46C15">
        <w:rPr>
          <w:lang w:eastAsia="en-US"/>
        </w:rPr>
        <w:t xml:space="preserve">following </w:t>
      </w:r>
      <w:r w:rsidRPr="00F46C15">
        <w:rPr>
          <w:lang w:eastAsia="en-US"/>
        </w:rPr>
        <w:t>processes</w:t>
      </w:r>
      <w:r w:rsidR="00270D70" w:rsidRPr="00F46C15">
        <w:rPr>
          <w:lang w:eastAsia="en-US"/>
        </w:rPr>
        <w:t>:</w:t>
      </w:r>
    </w:p>
    <w:p w:rsidR="00C84417" w:rsidRPr="00D523AC" w:rsidRDefault="005D4441" w:rsidP="00B73DFD">
      <w:pPr>
        <w:numPr>
          <w:ilvl w:val="0"/>
          <w:numId w:val="20"/>
        </w:numPr>
        <w:rPr>
          <w:color w:val="0000FF"/>
          <w:u w:val="single"/>
          <w:lang w:eastAsia="en-US"/>
        </w:rPr>
      </w:pPr>
      <w:r w:rsidRPr="00D523AC">
        <w:rPr>
          <w:color w:val="0000FF"/>
          <w:u w:val="single"/>
          <w:lang w:eastAsia="en-US"/>
        </w:rPr>
        <w:t xml:space="preserve">4.3.2.6. </w:t>
      </w:r>
      <w:r w:rsidR="00B73DFD" w:rsidRPr="00B73DFD">
        <w:rPr>
          <w:color w:val="0000FF"/>
          <w:u w:val="single"/>
          <w:lang w:eastAsia="en-US"/>
        </w:rPr>
        <w:t>C2M.CCB.</w:t>
      </w:r>
      <w:r w:rsidR="00C84417" w:rsidRPr="00D523AC">
        <w:rPr>
          <w:color w:val="0000FF"/>
          <w:u w:val="single"/>
          <w:lang w:eastAsia="en-US"/>
        </w:rPr>
        <w:t>Write Off Uncollectable Receivables</w:t>
      </w:r>
      <w:r w:rsidR="000F57AC" w:rsidRPr="00D523AC">
        <w:rPr>
          <w:color w:val="0000FF"/>
          <w:u w:val="single"/>
          <w:lang w:eastAsia="en-US"/>
        </w:rPr>
        <w:t xml:space="preserve"> </w:t>
      </w:r>
    </w:p>
    <w:p w:rsidR="005D4441" w:rsidRPr="00D523AC" w:rsidRDefault="00C84417" w:rsidP="00B73DFD">
      <w:pPr>
        <w:numPr>
          <w:ilvl w:val="0"/>
          <w:numId w:val="20"/>
        </w:numPr>
        <w:rPr>
          <w:color w:val="0000FF"/>
          <w:lang w:eastAsia="en-US"/>
        </w:rPr>
      </w:pPr>
      <w:r w:rsidRPr="00D523AC">
        <w:rPr>
          <w:color w:val="0000FF"/>
          <w:u w:val="single"/>
          <w:lang w:eastAsia="en-US"/>
        </w:rPr>
        <w:t>4.2.2</w:t>
      </w:r>
      <w:r w:rsidR="00A84D57" w:rsidRPr="00D523AC">
        <w:rPr>
          <w:color w:val="0000FF"/>
          <w:u w:val="single"/>
          <w:lang w:eastAsia="en-US"/>
        </w:rPr>
        <w:t xml:space="preserve"> </w:t>
      </w:r>
      <w:r w:rsidR="00B73DFD" w:rsidRPr="00B73DFD">
        <w:rPr>
          <w:color w:val="0000FF"/>
          <w:u w:val="single"/>
          <w:lang w:eastAsia="en-US"/>
        </w:rPr>
        <w:t>C2M.CCB.</w:t>
      </w:r>
      <w:r w:rsidR="00A84D57" w:rsidRPr="00D523AC">
        <w:rPr>
          <w:color w:val="0000FF"/>
          <w:u w:val="single"/>
          <w:lang w:eastAsia="en-US"/>
        </w:rPr>
        <w:t>Manage Bill</w:t>
      </w:r>
    </w:p>
    <w:p w:rsidR="00DE75B9" w:rsidRPr="00F46C15" w:rsidRDefault="00DE75B9" w:rsidP="00DE75B9">
      <w:pPr>
        <w:ind w:left="720"/>
        <w:rPr>
          <w:color w:val="0070C0"/>
          <w:u w:val="single"/>
          <w:lang w:eastAsia="en-US"/>
        </w:rPr>
      </w:pPr>
    </w:p>
    <w:p w:rsidR="009666A2" w:rsidRDefault="009666A2" w:rsidP="009666A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666A2" w:rsidRPr="00653F62" w:rsidTr="00BB5D72">
        <w:tc>
          <w:tcPr>
            <w:tcW w:w="4860" w:type="dxa"/>
          </w:tcPr>
          <w:p w:rsidR="009666A2" w:rsidRPr="009666A2" w:rsidRDefault="009666A2" w:rsidP="00BB5D72">
            <w:pPr>
              <w:rPr>
                <w:rFonts w:ascii="Arial" w:hAnsi="Arial" w:cs="Arial"/>
                <w:sz w:val="18"/>
                <w:szCs w:val="18"/>
                <w:lang w:eastAsia="en-US"/>
              </w:rPr>
            </w:pPr>
            <w:r>
              <w:rPr>
                <w:rFonts w:ascii="Arial" w:hAnsi="Arial" w:cs="Arial"/>
                <w:sz w:val="18"/>
                <w:szCs w:val="18"/>
                <w:lang w:eastAsia="en-US"/>
              </w:rPr>
              <w:t>Collection Agency</w:t>
            </w:r>
          </w:p>
        </w:tc>
      </w:tr>
    </w:tbl>
    <w:p w:rsidR="009666A2" w:rsidRPr="001D7840" w:rsidRDefault="009666A2" w:rsidP="009666A2">
      <w:pPr>
        <w:rPr>
          <w:rFonts w:cs="Arial"/>
          <w:b/>
          <w:lang w:eastAsia="en-US"/>
        </w:rPr>
      </w:pPr>
      <w:r>
        <w:rPr>
          <w:rFonts w:cs="Arial"/>
          <w:b/>
          <w:lang w:eastAsia="en-US"/>
        </w:rPr>
        <w:t xml:space="preserve">Configuration required (Y/N)          Entities to Configure:  </w:t>
      </w:r>
    </w:p>
    <w:p w:rsidR="009666A2" w:rsidRPr="001D7840" w:rsidRDefault="009666A2" w:rsidP="009666A2">
      <w:pPr>
        <w:rPr>
          <w:rFonts w:cs="Arial"/>
          <w:b/>
          <w:lang w:eastAsia="en-US"/>
        </w:rPr>
      </w:pPr>
    </w:p>
    <w:p w:rsidR="009666A2" w:rsidRDefault="009666A2" w:rsidP="009666A2">
      <w:pPr>
        <w:rPr>
          <w:rFonts w:cs="Arial"/>
          <w:b/>
          <w:lang w:eastAsia="en-US"/>
        </w:rPr>
      </w:pPr>
      <w:r>
        <w:rPr>
          <w:rFonts w:cs="Arial"/>
          <w:b/>
          <w:lang w:eastAsia="en-US"/>
        </w:rPr>
        <w:t xml:space="preserve">                             </w:t>
      </w:r>
    </w:p>
    <w:p w:rsidR="009666A2" w:rsidRDefault="009666A2" w:rsidP="007B2E74">
      <w:pPr>
        <w:rPr>
          <w:rFonts w:ascii="Arial" w:hAnsi="Arial" w:cs="Arial"/>
          <w:b/>
          <w:u w:val="single"/>
          <w:lang w:eastAsia="en-US"/>
        </w:rPr>
      </w:pPr>
    </w:p>
    <w:p w:rsidR="009666A2" w:rsidRPr="003E3C71" w:rsidRDefault="009666A2" w:rsidP="007B2E74">
      <w:pPr>
        <w:rPr>
          <w:rFonts w:ascii="Arial" w:hAnsi="Arial" w:cs="Arial"/>
          <w:b/>
          <w:u w:val="single"/>
          <w:lang w:eastAsia="en-US"/>
        </w:rPr>
      </w:pPr>
    </w:p>
    <w:p w:rsidR="007B2E74" w:rsidRPr="00F46C15" w:rsidRDefault="00A072D0" w:rsidP="007B2E74">
      <w:pPr>
        <w:rPr>
          <w:rFonts w:cs="Arial"/>
          <w:b/>
          <w:u w:val="single"/>
          <w:lang w:eastAsia="en-US"/>
        </w:rPr>
      </w:pPr>
      <w:hyperlink w:anchor="_Business_Process_Model" w:history="1">
        <w:r w:rsidR="00F46C15" w:rsidRPr="00F46C15">
          <w:rPr>
            <w:rStyle w:val="Hyperlink"/>
            <w:rFonts w:cs="Arial"/>
            <w:b/>
            <w:lang w:eastAsia="en-US"/>
          </w:rPr>
          <w:t>1.2</w:t>
        </w:r>
      </w:hyperlink>
      <w:r w:rsidR="007B2E74" w:rsidRPr="00F46C15">
        <w:rPr>
          <w:rFonts w:cs="Arial"/>
          <w:b/>
          <w:u w:val="single"/>
          <w:lang w:eastAsia="en-US"/>
        </w:rPr>
        <w:t xml:space="preserve"> Determine Refer</w:t>
      </w:r>
      <w:r w:rsidR="00051ACB" w:rsidRPr="00F46C15">
        <w:rPr>
          <w:rFonts w:cs="Arial"/>
          <w:b/>
          <w:u w:val="single"/>
          <w:lang w:eastAsia="en-US"/>
        </w:rPr>
        <w:t>ral</w:t>
      </w:r>
      <w:r w:rsidR="007B2E74" w:rsidRPr="00F46C15">
        <w:rPr>
          <w:rFonts w:cs="Arial"/>
          <w:b/>
          <w:u w:val="single"/>
          <w:lang w:eastAsia="en-US"/>
        </w:rPr>
        <w:t xml:space="preserve"> Amount and </w:t>
      </w:r>
      <w:r w:rsidR="007110A2">
        <w:rPr>
          <w:rFonts w:cs="Arial"/>
          <w:b/>
          <w:u w:val="single"/>
          <w:lang w:eastAsia="en-US"/>
        </w:rPr>
        <w:t>A</w:t>
      </w:r>
      <w:r w:rsidR="007B2E74" w:rsidRPr="00F46C15">
        <w:rPr>
          <w:rFonts w:cs="Arial"/>
          <w:b/>
          <w:u w:val="single"/>
          <w:lang w:eastAsia="en-US"/>
        </w:rPr>
        <w:t>ssign Agency</w:t>
      </w:r>
    </w:p>
    <w:p w:rsidR="00DE75B9" w:rsidRPr="00F46C15" w:rsidRDefault="00DE75B9" w:rsidP="00DE75B9">
      <w:pPr>
        <w:rPr>
          <w:rFonts w:cs="Arial"/>
          <w:lang w:eastAsia="en-US"/>
        </w:rPr>
      </w:pPr>
      <w:r w:rsidRPr="00F46C15">
        <w:rPr>
          <w:lang w:eastAsia="en-US"/>
        </w:rPr>
        <w:t>A</w:t>
      </w:r>
      <w:r w:rsidRPr="00F46C15">
        <w:rPr>
          <w:rFonts w:cs="Arial"/>
          <w:b/>
          <w:lang w:eastAsia="en-US"/>
        </w:rPr>
        <w:t xml:space="preserve">ctor/Role: </w:t>
      </w:r>
      <w:r w:rsidR="00E35948" w:rsidRPr="009605CE">
        <w:rPr>
          <w:rFonts w:cs="Arial"/>
          <w:b/>
          <w:lang w:eastAsia="en-US"/>
        </w:rPr>
        <w:t>CSR</w:t>
      </w:r>
      <w:r w:rsidR="00E35948">
        <w:rPr>
          <w:rFonts w:cs="Arial"/>
          <w:b/>
          <w:lang w:eastAsia="en-US"/>
        </w:rPr>
        <w:t xml:space="preserve"> or Authorized </w:t>
      </w:r>
      <w:r w:rsidR="00E35948" w:rsidRPr="00212894">
        <w:rPr>
          <w:rFonts w:cs="Arial"/>
          <w:b/>
          <w:lang w:eastAsia="en-US"/>
        </w:rPr>
        <w:t>User</w:t>
      </w:r>
      <w:r w:rsidR="00B73DFD" w:rsidRPr="007B595F">
        <w:rPr>
          <w:rFonts w:cs="Arial"/>
          <w:b/>
          <w:lang w:eastAsia="en-US"/>
        </w:rPr>
        <w:t>, C2M(CCB)</w:t>
      </w:r>
    </w:p>
    <w:p w:rsidR="00DE75B9" w:rsidRPr="00F46C15" w:rsidRDefault="00DE75B9" w:rsidP="00DE75B9">
      <w:pPr>
        <w:rPr>
          <w:rFonts w:cs="Arial"/>
          <w:b/>
          <w:u w:val="single"/>
          <w:lang w:eastAsia="en-US"/>
        </w:rPr>
      </w:pPr>
      <w:r w:rsidRPr="00F46C15">
        <w:rPr>
          <w:rFonts w:cs="Arial"/>
          <w:b/>
          <w:lang w:eastAsia="en-US"/>
        </w:rPr>
        <w:t>Description:</w:t>
      </w:r>
    </w:p>
    <w:p w:rsidR="00803865" w:rsidRDefault="009875C3" w:rsidP="00803865">
      <w:pPr>
        <w:rPr>
          <w:lang w:eastAsia="en-US"/>
        </w:rPr>
      </w:pPr>
      <w:r w:rsidRPr="00F46C15">
        <w:rPr>
          <w:lang w:eastAsia="en-US"/>
        </w:rPr>
        <w:t xml:space="preserve">If </w:t>
      </w:r>
      <w:r w:rsidR="006E4290">
        <w:rPr>
          <w:lang w:eastAsia="en-US"/>
        </w:rPr>
        <w:t xml:space="preserve">the </w:t>
      </w:r>
      <w:r w:rsidR="00B73DFD" w:rsidRPr="00B73DFD">
        <w:rPr>
          <w:lang w:eastAsia="en-US"/>
        </w:rPr>
        <w:t>C2M(CCB)</w:t>
      </w:r>
      <w:r w:rsidR="00B73DFD">
        <w:rPr>
          <w:lang w:eastAsia="en-US"/>
        </w:rPr>
        <w:t xml:space="preserve"> </w:t>
      </w:r>
      <w:r w:rsidRPr="00F46C15">
        <w:rPr>
          <w:lang w:eastAsia="en-US"/>
        </w:rPr>
        <w:t>automated process or CSR</w:t>
      </w:r>
      <w:r w:rsidR="00CE0835" w:rsidRPr="00F46C15">
        <w:rPr>
          <w:lang w:eastAsia="en-US"/>
        </w:rPr>
        <w:t xml:space="preserve">/Credit and Collection Specialist </w:t>
      </w:r>
      <w:r w:rsidRPr="00F46C15">
        <w:rPr>
          <w:lang w:eastAsia="en-US"/>
        </w:rPr>
        <w:t>identifie</w:t>
      </w:r>
      <w:r w:rsidR="00051ACB" w:rsidRPr="00F46C15">
        <w:rPr>
          <w:lang w:eastAsia="en-US"/>
        </w:rPr>
        <w:t>s</w:t>
      </w:r>
      <w:r w:rsidRPr="00F46C15">
        <w:rPr>
          <w:lang w:eastAsia="en-US"/>
        </w:rPr>
        <w:t xml:space="preserve"> the need </w:t>
      </w:r>
      <w:r w:rsidR="008E31EF" w:rsidRPr="00F46C15">
        <w:rPr>
          <w:lang w:eastAsia="en-US"/>
        </w:rPr>
        <w:t xml:space="preserve">to create </w:t>
      </w:r>
      <w:r w:rsidR="00130C31" w:rsidRPr="00F46C15">
        <w:rPr>
          <w:lang w:eastAsia="en-US"/>
        </w:rPr>
        <w:t>an</w:t>
      </w:r>
      <w:r w:rsidR="008E31EF" w:rsidRPr="00F46C15">
        <w:rPr>
          <w:lang w:eastAsia="en-US"/>
        </w:rPr>
        <w:t xml:space="preserve"> Initial </w:t>
      </w:r>
      <w:r w:rsidRPr="00F46C15">
        <w:rPr>
          <w:lang w:eastAsia="en-US"/>
        </w:rPr>
        <w:t>Collection Agency Referral</w:t>
      </w:r>
      <w:r w:rsidR="00CE0835" w:rsidRPr="00F46C15">
        <w:rPr>
          <w:lang w:eastAsia="en-US"/>
        </w:rPr>
        <w:t xml:space="preserve">, </w:t>
      </w:r>
      <w:r w:rsidR="00B73DFD" w:rsidRPr="00B73DFD">
        <w:rPr>
          <w:lang w:eastAsia="en-US"/>
        </w:rPr>
        <w:t>C2M(CCB)</w:t>
      </w:r>
      <w:r w:rsidRPr="00F46C15">
        <w:rPr>
          <w:lang w:eastAsia="en-US"/>
        </w:rPr>
        <w:t xml:space="preserve"> </w:t>
      </w:r>
      <w:r w:rsidR="00270D70" w:rsidRPr="00F46C15">
        <w:rPr>
          <w:lang w:eastAsia="en-US"/>
        </w:rPr>
        <w:t xml:space="preserve">automatically </w:t>
      </w:r>
      <w:r w:rsidRPr="00F46C15">
        <w:rPr>
          <w:lang w:eastAsia="en-US"/>
        </w:rPr>
        <w:t>or CSR</w:t>
      </w:r>
      <w:r w:rsidR="00270D70" w:rsidRPr="00F46C15">
        <w:rPr>
          <w:lang w:eastAsia="en-US"/>
        </w:rPr>
        <w:t>/ Credit and Collection Specialist</w:t>
      </w:r>
      <w:r w:rsidR="007D07C0" w:rsidRPr="00F46C15">
        <w:rPr>
          <w:lang w:eastAsia="en-US"/>
        </w:rPr>
        <w:t xml:space="preserve"> </w:t>
      </w:r>
      <w:r w:rsidRPr="00F46C15">
        <w:rPr>
          <w:lang w:eastAsia="en-US"/>
        </w:rPr>
        <w:t>must</w:t>
      </w:r>
      <w:r w:rsidR="00152F38" w:rsidRPr="00F46C15">
        <w:rPr>
          <w:lang w:eastAsia="en-US"/>
        </w:rPr>
        <w:t xml:space="preserve"> manually</w:t>
      </w:r>
      <w:r w:rsidRPr="00F46C15">
        <w:rPr>
          <w:lang w:eastAsia="en-US"/>
        </w:rPr>
        <w:t xml:space="preserve"> determine amount</w:t>
      </w:r>
      <w:r w:rsidR="00803865" w:rsidRPr="00F46C15">
        <w:rPr>
          <w:lang w:eastAsia="en-US"/>
        </w:rPr>
        <w:t xml:space="preserve"> of referrals and assign</w:t>
      </w:r>
      <w:r w:rsidR="006E4290">
        <w:rPr>
          <w:lang w:eastAsia="en-US"/>
        </w:rPr>
        <w:t xml:space="preserve"> the</w:t>
      </w:r>
      <w:r w:rsidR="00803865" w:rsidRPr="00F46C15">
        <w:rPr>
          <w:lang w:eastAsia="en-US"/>
        </w:rPr>
        <w:t xml:space="preserve"> </w:t>
      </w:r>
      <w:r w:rsidR="007D07C0" w:rsidRPr="00F46C15">
        <w:rPr>
          <w:lang w:eastAsia="en-US"/>
        </w:rPr>
        <w:t xml:space="preserve">Collection </w:t>
      </w:r>
      <w:r w:rsidR="00803865" w:rsidRPr="00F46C15">
        <w:rPr>
          <w:lang w:eastAsia="en-US"/>
        </w:rPr>
        <w:t>Agency.</w:t>
      </w:r>
    </w:p>
    <w:p w:rsidR="006E4290" w:rsidRPr="00F46C15" w:rsidRDefault="006E4290" w:rsidP="00803865">
      <w:pPr>
        <w:rPr>
          <w:lang w:eastAsia="en-US"/>
        </w:rPr>
      </w:pPr>
    </w:p>
    <w:p w:rsidR="00803865" w:rsidRPr="00F46C15" w:rsidRDefault="00803865" w:rsidP="00803865">
      <w:pPr>
        <w:rPr>
          <w:lang w:eastAsia="en-US"/>
        </w:rPr>
      </w:pPr>
      <w:r w:rsidRPr="00F46C15">
        <w:rPr>
          <w:u w:val="single"/>
          <w:lang w:eastAsia="en-US"/>
        </w:rPr>
        <w:t>Manual process</w:t>
      </w:r>
      <w:r w:rsidRPr="00F46C15">
        <w:rPr>
          <w:lang w:eastAsia="en-US"/>
        </w:rPr>
        <w:t>: CSR</w:t>
      </w:r>
      <w:r w:rsidR="000F57AC" w:rsidRPr="00F46C15">
        <w:rPr>
          <w:lang w:eastAsia="en-US"/>
        </w:rPr>
        <w:t>/Credit and Collection Specialist</w:t>
      </w:r>
      <w:r w:rsidRPr="00F46C15">
        <w:rPr>
          <w:lang w:eastAsia="en-US"/>
        </w:rPr>
        <w:t xml:space="preserve"> populates </w:t>
      </w:r>
      <w:r w:rsidR="007D07C0" w:rsidRPr="00F46C15">
        <w:rPr>
          <w:lang w:eastAsia="en-US"/>
        </w:rPr>
        <w:t xml:space="preserve">required </w:t>
      </w:r>
      <w:r w:rsidRPr="00F46C15">
        <w:rPr>
          <w:lang w:eastAsia="en-US"/>
        </w:rPr>
        <w:t xml:space="preserve">referral amount and selects Agency. </w:t>
      </w:r>
      <w:r w:rsidR="00B73584" w:rsidRPr="00F46C15">
        <w:rPr>
          <w:lang w:eastAsia="en-US"/>
        </w:rPr>
        <w:t>Multiple R</w:t>
      </w:r>
      <w:r w:rsidRPr="00F46C15">
        <w:rPr>
          <w:lang w:eastAsia="en-US"/>
        </w:rPr>
        <w:t xml:space="preserve">eferrals for </w:t>
      </w:r>
      <w:r w:rsidR="00B73584" w:rsidRPr="00F46C15">
        <w:rPr>
          <w:lang w:eastAsia="en-US"/>
        </w:rPr>
        <w:t xml:space="preserve">multiple </w:t>
      </w:r>
      <w:r w:rsidR="00130C31" w:rsidRPr="00F46C15">
        <w:rPr>
          <w:lang w:eastAsia="en-US"/>
        </w:rPr>
        <w:t>Agencies could</w:t>
      </w:r>
      <w:r w:rsidRPr="00F46C15">
        <w:rPr>
          <w:lang w:eastAsia="en-US"/>
        </w:rPr>
        <w:t xml:space="preserve"> be created</w:t>
      </w:r>
      <w:r w:rsidR="00B73584" w:rsidRPr="00F46C15">
        <w:rPr>
          <w:lang w:eastAsia="en-US"/>
        </w:rPr>
        <w:t xml:space="preserve"> (It’s not </w:t>
      </w:r>
      <w:r w:rsidR="006E4290">
        <w:rPr>
          <w:lang w:eastAsia="en-US"/>
        </w:rPr>
        <w:t xml:space="preserve">a </w:t>
      </w:r>
      <w:r w:rsidR="00B73584" w:rsidRPr="00F46C15">
        <w:rPr>
          <w:lang w:eastAsia="en-US"/>
        </w:rPr>
        <w:t>recommended business practice though</w:t>
      </w:r>
      <w:r w:rsidR="00130C31" w:rsidRPr="00F46C15">
        <w:rPr>
          <w:lang w:eastAsia="en-US"/>
        </w:rPr>
        <w:t xml:space="preserve">). </w:t>
      </w:r>
      <w:r w:rsidRPr="00F46C15">
        <w:rPr>
          <w:lang w:eastAsia="en-US"/>
        </w:rPr>
        <w:t xml:space="preserve">However, total referrals amount cannot be more than </w:t>
      </w:r>
      <w:r w:rsidR="006E4290">
        <w:rPr>
          <w:lang w:eastAsia="en-US"/>
        </w:rPr>
        <w:t xml:space="preserve">the </w:t>
      </w:r>
      <w:r w:rsidRPr="00F46C15">
        <w:rPr>
          <w:lang w:eastAsia="en-US"/>
        </w:rPr>
        <w:t>Customer’s debt amount.</w:t>
      </w:r>
    </w:p>
    <w:p w:rsidR="006E4290" w:rsidRDefault="006E4290" w:rsidP="007B2E74">
      <w:pPr>
        <w:rPr>
          <w:u w:val="single"/>
          <w:lang w:eastAsia="en-US"/>
        </w:rPr>
      </w:pPr>
    </w:p>
    <w:p w:rsidR="005A65BB" w:rsidRDefault="00803865" w:rsidP="007B2E74">
      <w:r w:rsidRPr="00F46C15">
        <w:rPr>
          <w:u w:val="single"/>
          <w:lang w:eastAsia="en-US"/>
        </w:rPr>
        <w:t>Automated process</w:t>
      </w:r>
      <w:r w:rsidRPr="00F46C15">
        <w:rPr>
          <w:lang w:eastAsia="en-US"/>
        </w:rPr>
        <w:t xml:space="preserve">: </w:t>
      </w:r>
      <w:r w:rsidR="00B73DFD" w:rsidRPr="00B73DFD">
        <w:rPr>
          <w:lang w:eastAsia="en-US"/>
        </w:rPr>
        <w:t>C2M(CCB)</w:t>
      </w:r>
      <w:r w:rsidR="006E4290" w:rsidRPr="00F46C15">
        <w:rPr>
          <w:lang w:eastAsia="en-US"/>
        </w:rPr>
        <w:t xml:space="preserve"> </w:t>
      </w:r>
      <w:r w:rsidRPr="00F46C15">
        <w:rPr>
          <w:lang w:eastAsia="en-US"/>
        </w:rPr>
        <w:t xml:space="preserve">automatically assigns debt amount to </w:t>
      </w:r>
      <w:r w:rsidRPr="00F46C15">
        <w:t xml:space="preserve">the </w:t>
      </w:r>
      <w:r w:rsidR="00B73584" w:rsidRPr="00F46C15">
        <w:t>C</w:t>
      </w:r>
      <w:r w:rsidRPr="00F46C15">
        <w:t xml:space="preserve">ollection </w:t>
      </w:r>
      <w:r w:rsidR="00B73584" w:rsidRPr="00F46C15">
        <w:t>A</w:t>
      </w:r>
      <w:r w:rsidRPr="00F46C15">
        <w:t>gency that has the least dollar amount of active referrals.</w:t>
      </w:r>
      <w:r w:rsidR="00FD0965" w:rsidRPr="00F46C15">
        <w:t xml:space="preserve"> This logic </w:t>
      </w:r>
      <w:r w:rsidR="006E4290">
        <w:t xml:space="preserve">is </w:t>
      </w:r>
      <w:r w:rsidR="00FD0965" w:rsidRPr="00F46C15">
        <w:t xml:space="preserve">implemented in </w:t>
      </w:r>
      <w:r w:rsidR="006E4290">
        <w:t xml:space="preserve">the </w:t>
      </w:r>
      <w:r w:rsidR="00FD0965" w:rsidRPr="00F46C15">
        <w:t xml:space="preserve">default </w:t>
      </w:r>
      <w:r w:rsidRPr="00D523AC">
        <w:rPr>
          <w:color w:val="0000FF"/>
          <w:u w:val="single"/>
        </w:rPr>
        <w:t xml:space="preserve">Collection Agency Referral </w:t>
      </w:r>
      <w:r w:rsidR="00130C31" w:rsidRPr="00D523AC">
        <w:rPr>
          <w:color w:val="0000FF"/>
          <w:u w:val="single"/>
        </w:rPr>
        <w:t>Algorithm</w:t>
      </w:r>
      <w:r w:rsidR="00130C31" w:rsidRPr="00D523AC">
        <w:rPr>
          <w:color w:val="0000FF"/>
        </w:rPr>
        <w:t xml:space="preserve"> </w:t>
      </w:r>
      <w:r w:rsidR="00130C31" w:rsidRPr="00F46C15">
        <w:t>(</w:t>
      </w:r>
      <w:r w:rsidR="00290500" w:rsidRPr="00F46C15">
        <w:t>AGYREF EQUAL</w:t>
      </w:r>
      <w:r w:rsidR="00130C31" w:rsidRPr="00F46C15">
        <w:t>), which</w:t>
      </w:r>
      <w:r w:rsidR="00FD0965" w:rsidRPr="00F46C15">
        <w:t xml:space="preserve"> can be replace</w:t>
      </w:r>
      <w:r w:rsidR="00BE7DF9" w:rsidRPr="00F46C15">
        <w:t>d</w:t>
      </w:r>
      <w:r w:rsidR="00FD0965" w:rsidRPr="00F46C15">
        <w:t xml:space="preserve"> with custom Algorithm</w:t>
      </w:r>
      <w:r w:rsidR="00BE7DF9" w:rsidRPr="00F46C15">
        <w:t>. Please check Write Off event type “</w:t>
      </w:r>
      <w:r w:rsidR="00BE7DF9" w:rsidRPr="00D523AC">
        <w:rPr>
          <w:color w:val="0000FF"/>
          <w:u w:val="single"/>
        </w:rPr>
        <w:t>Collection Agency Referral</w:t>
      </w:r>
      <w:r w:rsidR="00BE7DF9" w:rsidRPr="00F46C15">
        <w:t>” for details</w:t>
      </w:r>
      <w:r w:rsidR="00883F87" w:rsidRPr="00F46C15">
        <w:t>.</w:t>
      </w:r>
    </w:p>
    <w:p w:rsidR="00130C31" w:rsidRPr="00F46C15" w:rsidRDefault="00130C31" w:rsidP="007B2E74"/>
    <w:p w:rsidR="00F46C15" w:rsidRDefault="00F46C15" w:rsidP="007B2E74"/>
    <w:p w:rsidR="00536B3F" w:rsidRDefault="00536B3F" w:rsidP="007B2E74"/>
    <w:p w:rsidR="00536B3F" w:rsidRDefault="00536B3F" w:rsidP="007B2E74"/>
    <w:p w:rsidR="00536B3F" w:rsidRDefault="00536B3F" w:rsidP="007B2E74"/>
    <w:p w:rsidR="00536B3F" w:rsidRDefault="00536B3F" w:rsidP="007B2E74"/>
    <w:p w:rsidR="00536B3F" w:rsidRPr="00F46C15" w:rsidRDefault="00536B3F" w:rsidP="007B2E74"/>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666A2" w:rsidRPr="00D523AC" w:rsidTr="00B345B7">
        <w:tc>
          <w:tcPr>
            <w:tcW w:w="4860" w:type="dxa"/>
          </w:tcPr>
          <w:p w:rsidR="009666A2" w:rsidRPr="007B595F" w:rsidRDefault="009666A2" w:rsidP="008B03B5">
            <w:r w:rsidRPr="007B595F">
              <w:t xml:space="preserve">Write Off Event Type – Agency Referral Algorithm </w:t>
            </w:r>
            <w:r w:rsidR="007110A2" w:rsidRPr="00212894">
              <w:t xml:space="preserve"> </w:t>
            </w:r>
            <w:r w:rsidR="007110A2" w:rsidRPr="007B595F">
              <w:t xml:space="preserve">C1-AGREF-EQU </w:t>
            </w:r>
            <w:r w:rsidRPr="007B595F">
              <w:t>(AGYREF EQUAL) – Return collection agency with the least debt.</w:t>
            </w:r>
          </w:p>
        </w:tc>
      </w:tr>
      <w:tr w:rsidR="00D452C2" w:rsidRPr="00D523AC" w:rsidTr="00B345B7">
        <w:tc>
          <w:tcPr>
            <w:tcW w:w="4860" w:type="dxa"/>
          </w:tcPr>
          <w:p w:rsidR="00D452C2" w:rsidRPr="007B595F" w:rsidRDefault="00D452C2" w:rsidP="008B03B5">
            <w:r>
              <w:t xml:space="preserve">Installation Options - </w:t>
            </w:r>
            <w:r w:rsidRPr="007B595F">
              <w:t>C1-CPIN-CAN</w:t>
            </w:r>
            <w:r>
              <w:t xml:space="preserve"> – Collection Process Cancellation Threshold Info. Collection Process Information</w:t>
            </w:r>
          </w:p>
        </w:tc>
      </w:tr>
      <w:tr w:rsidR="00F62703" w:rsidRPr="00D523AC" w:rsidTr="00B345B7">
        <w:tc>
          <w:tcPr>
            <w:tcW w:w="4860" w:type="dxa"/>
          </w:tcPr>
          <w:p w:rsidR="00F62703" w:rsidRDefault="00F62703" w:rsidP="00212894">
            <w:r>
              <w:t xml:space="preserve">Installation Options - </w:t>
            </w:r>
            <w:r w:rsidRPr="00F62703">
              <w:t>C1_COLLRF-DF</w:t>
            </w:r>
            <w:r>
              <w:t xml:space="preserve">-  </w:t>
            </w:r>
            <w:r>
              <w:rPr>
                <w:rStyle w:val="data"/>
              </w:rPr>
              <w:t xml:space="preserve">Highlight Active Collection Agency Referral </w:t>
            </w:r>
            <w:r w:rsidR="004B3499">
              <w:rPr>
                <w:rStyle w:val="data"/>
              </w:rPr>
              <w:t>–</w:t>
            </w:r>
            <w:r>
              <w:rPr>
                <w:rStyle w:val="data"/>
              </w:rPr>
              <w:t xml:space="preserve"> </w:t>
            </w:r>
            <w:r w:rsidR="004B3499">
              <w:rPr>
                <w:rStyle w:val="data"/>
              </w:rPr>
              <w:t xml:space="preserve">Control Central </w:t>
            </w:r>
            <w:r>
              <w:t>Alert</w:t>
            </w:r>
          </w:p>
        </w:tc>
      </w:tr>
    </w:tbl>
    <w:p w:rsidR="00F46C15" w:rsidRPr="00F46C15" w:rsidRDefault="00F46C15" w:rsidP="00F46C15">
      <w:pPr>
        <w:rPr>
          <w:color w:val="31849B"/>
          <w:u w:val="single"/>
        </w:rPr>
      </w:pPr>
      <w:r w:rsidRPr="00F46C15">
        <w:rPr>
          <w:b/>
        </w:rPr>
        <w:t>Process Plug-in enabled(Y/N)   Y         Available algorithms</w:t>
      </w:r>
      <w:r w:rsidRPr="00F46C15">
        <w:t xml:space="preserve">: </w:t>
      </w:r>
    </w:p>
    <w:p w:rsidR="00883F87" w:rsidRPr="00F46C15" w:rsidRDefault="00883F87" w:rsidP="002D21FC">
      <w:pPr>
        <w:autoSpaceDE w:val="0"/>
        <w:autoSpaceDN w:val="0"/>
        <w:adjustRightInd w:val="0"/>
        <w:spacing w:line="288" w:lineRule="auto"/>
        <w:rPr>
          <w:rFonts w:cs="Arial"/>
          <w:b/>
          <w:u w:val="single"/>
          <w:lang w:eastAsia="en-US"/>
        </w:rPr>
      </w:pPr>
    </w:p>
    <w:p w:rsidR="00F46C15" w:rsidRDefault="00F46C15" w:rsidP="002D21FC">
      <w:pPr>
        <w:autoSpaceDE w:val="0"/>
        <w:autoSpaceDN w:val="0"/>
        <w:adjustRightInd w:val="0"/>
        <w:spacing w:line="288" w:lineRule="auto"/>
        <w:rPr>
          <w:rFonts w:cs="Arial"/>
          <w:b/>
          <w:u w:val="single"/>
          <w:lang w:eastAsia="en-US"/>
        </w:rPr>
      </w:pPr>
    </w:p>
    <w:p w:rsidR="009626E9" w:rsidRDefault="009626E9" w:rsidP="002D21FC">
      <w:pPr>
        <w:autoSpaceDE w:val="0"/>
        <w:autoSpaceDN w:val="0"/>
        <w:adjustRightInd w:val="0"/>
        <w:spacing w:line="288" w:lineRule="auto"/>
        <w:rPr>
          <w:rFonts w:cs="Arial"/>
          <w:b/>
          <w:u w:val="single"/>
          <w:lang w:eastAsia="en-US"/>
        </w:rPr>
      </w:pPr>
    </w:p>
    <w:p w:rsidR="009626E9" w:rsidRPr="00F46C15" w:rsidRDefault="009626E9" w:rsidP="002D21FC">
      <w:pPr>
        <w:autoSpaceDE w:val="0"/>
        <w:autoSpaceDN w:val="0"/>
        <w:adjustRightInd w:val="0"/>
        <w:spacing w:line="288" w:lineRule="auto"/>
        <w:rPr>
          <w:rFonts w:cs="Arial"/>
          <w:b/>
          <w:u w:val="single"/>
          <w:lang w:eastAsia="en-US"/>
        </w:rPr>
      </w:pPr>
    </w:p>
    <w:p w:rsidR="00875E8C" w:rsidRDefault="00875E8C" w:rsidP="00875E8C">
      <w:pPr>
        <w:rPr>
          <w:rFonts w:cs="Arial"/>
          <w:b/>
          <w:lang w:eastAsia="en-US"/>
        </w:rPr>
      </w:pPr>
    </w:p>
    <w:p w:rsidR="00D452C2" w:rsidRDefault="00D452C2" w:rsidP="00875E8C">
      <w:pPr>
        <w:rPr>
          <w:rFonts w:cs="Arial"/>
          <w:b/>
          <w:lang w:eastAsia="en-US"/>
        </w:rPr>
      </w:pPr>
    </w:p>
    <w:p w:rsidR="00D452C2" w:rsidRDefault="00D452C2" w:rsidP="00875E8C">
      <w:pPr>
        <w:rPr>
          <w:rFonts w:cs="Arial"/>
          <w:b/>
          <w:lang w:eastAsia="en-US"/>
        </w:rPr>
      </w:pPr>
    </w:p>
    <w:p w:rsidR="00D452C2" w:rsidRDefault="00D452C2" w:rsidP="00875E8C">
      <w:pPr>
        <w:rPr>
          <w:rFonts w:cs="Arial"/>
          <w:b/>
          <w:lang w:eastAsia="en-US"/>
        </w:rPr>
      </w:pPr>
    </w:p>
    <w:p w:rsidR="00F62703" w:rsidRDefault="00F62703" w:rsidP="00875E8C">
      <w:pPr>
        <w:rPr>
          <w:rFonts w:cs="Arial"/>
          <w:b/>
          <w:lang w:eastAsia="en-US"/>
        </w:rPr>
      </w:pPr>
    </w:p>
    <w:p w:rsidR="00F62703" w:rsidRDefault="00F62703" w:rsidP="00875E8C">
      <w:pPr>
        <w:rPr>
          <w:rFonts w:cs="Arial"/>
          <w:b/>
          <w:lang w:eastAsia="en-US"/>
        </w:rPr>
      </w:pPr>
    </w:p>
    <w:p w:rsidR="00F62703" w:rsidRDefault="00F62703" w:rsidP="00875E8C">
      <w:pPr>
        <w:rPr>
          <w:rFonts w:cs="Arial"/>
          <w:b/>
          <w:lang w:eastAsia="en-US"/>
        </w:rPr>
      </w:pPr>
    </w:p>
    <w:p w:rsidR="00F62703" w:rsidRDefault="00F62703" w:rsidP="00875E8C">
      <w:pPr>
        <w:rPr>
          <w:rFonts w:cs="Arial"/>
          <w:b/>
          <w:lang w:eastAsia="en-US"/>
        </w:rPr>
      </w:pPr>
    </w:p>
    <w:p w:rsidR="00F62703" w:rsidRDefault="00F62703" w:rsidP="00875E8C">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75E8C" w:rsidTr="00B64BF4">
        <w:tc>
          <w:tcPr>
            <w:tcW w:w="4860" w:type="dxa"/>
          </w:tcPr>
          <w:p w:rsidR="00875E8C" w:rsidRDefault="00875E8C" w:rsidP="00B64BF4">
            <w:pPr>
              <w:rPr>
                <w:rFonts w:cs="Arial"/>
                <w:bCs/>
                <w:szCs w:val="18"/>
                <w:lang w:eastAsia="en-US"/>
              </w:rPr>
            </w:pPr>
            <w:r>
              <w:rPr>
                <w:rFonts w:cs="Arial"/>
                <w:bCs/>
                <w:szCs w:val="18"/>
                <w:lang w:eastAsia="en-US"/>
              </w:rPr>
              <w:t xml:space="preserve">WET – Write Off Event </w:t>
            </w:r>
            <w:r w:rsidR="00D452C2">
              <w:rPr>
                <w:rFonts w:cs="Arial"/>
                <w:bCs/>
                <w:szCs w:val="18"/>
                <w:lang w:eastAsia="en-US"/>
              </w:rPr>
              <w:t>trigger</w:t>
            </w:r>
            <w:r>
              <w:rPr>
                <w:rFonts w:cs="Arial"/>
                <w:bCs/>
                <w:szCs w:val="18"/>
                <w:lang w:eastAsia="en-US"/>
              </w:rPr>
              <w:t xml:space="preserve"> – The write-off event trigger activates all write-off events whose trigger date is on or before the supplied business date.</w:t>
            </w:r>
          </w:p>
        </w:tc>
      </w:tr>
    </w:tbl>
    <w:p w:rsidR="00875E8C" w:rsidRDefault="00875E8C" w:rsidP="00875E8C">
      <w:pPr>
        <w:rPr>
          <w:rFonts w:cs="Arial"/>
          <w:b/>
          <w:lang w:eastAsia="en-US"/>
        </w:rPr>
      </w:pPr>
      <w:r>
        <w:rPr>
          <w:rFonts w:cs="Arial"/>
          <w:b/>
          <w:lang w:eastAsia="en-US"/>
        </w:rPr>
        <w:t xml:space="preserve">Customizable process N             Process Name:    </w:t>
      </w:r>
    </w:p>
    <w:p w:rsidR="00875E8C" w:rsidRDefault="00875E8C" w:rsidP="00875E8C">
      <w:pPr>
        <w:rPr>
          <w:rFonts w:cs="Arial"/>
          <w:b/>
          <w:lang w:eastAsia="en-US"/>
        </w:rPr>
      </w:pPr>
      <w:r>
        <w:rPr>
          <w:rFonts w:cs="Arial"/>
          <w:b/>
          <w:lang w:eastAsia="en-US"/>
        </w:rPr>
        <w:t xml:space="preserve">   </w:t>
      </w:r>
    </w:p>
    <w:p w:rsidR="00875E8C" w:rsidRDefault="00875E8C" w:rsidP="00875E8C">
      <w:pPr>
        <w:rPr>
          <w:rFonts w:cs="Arial"/>
          <w:b/>
          <w:lang w:eastAsia="en-US"/>
        </w:rPr>
      </w:pPr>
    </w:p>
    <w:p w:rsidR="00875E8C" w:rsidRDefault="00875E8C" w:rsidP="00875E8C">
      <w:pPr>
        <w:rPr>
          <w:rFonts w:cs="Arial"/>
          <w:b/>
          <w:lang w:eastAsia="en-US"/>
        </w:rPr>
      </w:pPr>
    </w:p>
    <w:p w:rsidR="00F62703" w:rsidRDefault="00F62703" w:rsidP="00875E8C">
      <w:pPr>
        <w:rPr>
          <w:rFonts w:cs="Arial"/>
          <w:b/>
          <w:lang w:eastAsia="en-US"/>
        </w:rPr>
      </w:pPr>
    </w:p>
    <w:p w:rsidR="00875E8C" w:rsidRDefault="00875E8C" w:rsidP="00875E8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75E8C" w:rsidTr="00B64BF4">
        <w:tc>
          <w:tcPr>
            <w:tcW w:w="4860" w:type="dxa"/>
          </w:tcPr>
          <w:p w:rsidR="00875E8C" w:rsidRDefault="00875E8C" w:rsidP="00B64BF4">
            <w:pPr>
              <w:rPr>
                <w:rFonts w:cs="Arial"/>
                <w:bCs/>
                <w:szCs w:val="18"/>
                <w:lang w:eastAsia="en-US"/>
              </w:rPr>
            </w:pPr>
            <w:r>
              <w:rPr>
                <w:rFonts w:cs="Arial"/>
                <w:bCs/>
                <w:szCs w:val="18"/>
                <w:lang w:eastAsia="en-US"/>
              </w:rPr>
              <w:t>Collection Agency</w:t>
            </w:r>
          </w:p>
        </w:tc>
      </w:tr>
      <w:tr w:rsidR="00875E8C" w:rsidTr="00B64BF4">
        <w:tc>
          <w:tcPr>
            <w:tcW w:w="4860" w:type="dxa"/>
          </w:tcPr>
          <w:p w:rsidR="00875E8C" w:rsidRDefault="00875E8C" w:rsidP="00B64BF4">
            <w:pPr>
              <w:rPr>
                <w:rFonts w:cs="Arial"/>
                <w:bCs/>
                <w:szCs w:val="18"/>
                <w:lang w:eastAsia="en-US"/>
              </w:rPr>
            </w:pPr>
            <w:r>
              <w:rPr>
                <w:rFonts w:cs="Arial"/>
                <w:bCs/>
                <w:szCs w:val="18"/>
                <w:lang w:eastAsia="en-US"/>
              </w:rPr>
              <w:t>Adjustment Type</w:t>
            </w:r>
          </w:p>
        </w:tc>
      </w:tr>
      <w:tr w:rsidR="00875E8C" w:rsidTr="00B64BF4">
        <w:tc>
          <w:tcPr>
            <w:tcW w:w="4860" w:type="dxa"/>
          </w:tcPr>
          <w:p w:rsidR="00875E8C" w:rsidRDefault="00875E8C" w:rsidP="00B64BF4">
            <w:pPr>
              <w:rPr>
                <w:rFonts w:cs="Arial"/>
                <w:bCs/>
                <w:szCs w:val="18"/>
                <w:lang w:eastAsia="en-US"/>
              </w:rPr>
            </w:pPr>
            <w:r>
              <w:rPr>
                <w:rFonts w:cs="Arial"/>
                <w:bCs/>
                <w:szCs w:val="18"/>
                <w:lang w:eastAsia="en-US"/>
              </w:rPr>
              <w:t>Write Off Event Template</w:t>
            </w:r>
          </w:p>
        </w:tc>
      </w:tr>
    </w:tbl>
    <w:p w:rsidR="00875E8C" w:rsidRDefault="00875E8C" w:rsidP="00875E8C">
      <w:pPr>
        <w:rPr>
          <w:rFonts w:cs="Arial"/>
          <w:b/>
          <w:lang w:eastAsia="en-US"/>
        </w:rPr>
      </w:pPr>
      <w:r>
        <w:rPr>
          <w:rFonts w:cs="Arial"/>
          <w:b/>
          <w:lang w:eastAsia="en-US"/>
        </w:rPr>
        <w:t xml:space="preserve">Configuration required Y          Entities to Configure:  </w:t>
      </w:r>
    </w:p>
    <w:p w:rsidR="00875E8C" w:rsidRDefault="00875E8C" w:rsidP="00875E8C">
      <w:pPr>
        <w:rPr>
          <w:rFonts w:cs="Arial"/>
          <w:b/>
          <w:lang w:eastAsia="en-US"/>
        </w:rPr>
      </w:pPr>
    </w:p>
    <w:p w:rsidR="00875E8C" w:rsidRDefault="00875E8C" w:rsidP="00875E8C">
      <w:pPr>
        <w:rPr>
          <w:lang w:eastAsia="en-US"/>
        </w:rPr>
      </w:pPr>
    </w:p>
    <w:p w:rsidR="00875E8C" w:rsidRDefault="00875E8C" w:rsidP="00875E8C">
      <w:pPr>
        <w:rPr>
          <w:lang w:eastAsia="en-US"/>
        </w:rPr>
      </w:pPr>
    </w:p>
    <w:p w:rsidR="00F46C15" w:rsidRDefault="00F46C15" w:rsidP="002D21FC">
      <w:pPr>
        <w:autoSpaceDE w:val="0"/>
        <w:autoSpaceDN w:val="0"/>
        <w:adjustRightInd w:val="0"/>
        <w:spacing w:line="288" w:lineRule="auto"/>
        <w:rPr>
          <w:rFonts w:cs="Arial"/>
          <w:b/>
          <w:u w:val="single"/>
          <w:lang w:eastAsia="en-US"/>
        </w:rPr>
      </w:pPr>
    </w:p>
    <w:p w:rsidR="000B2698" w:rsidRPr="00F46C15" w:rsidRDefault="000B2698" w:rsidP="002D21FC">
      <w:pPr>
        <w:autoSpaceDE w:val="0"/>
        <w:autoSpaceDN w:val="0"/>
        <w:adjustRightInd w:val="0"/>
        <w:spacing w:line="288" w:lineRule="auto"/>
        <w:rPr>
          <w:rFonts w:cs="Arial"/>
          <w:b/>
          <w:u w:val="single"/>
          <w:lang w:eastAsia="en-US"/>
        </w:rPr>
      </w:pPr>
    </w:p>
    <w:p w:rsidR="007B2E74" w:rsidRPr="00F46C15" w:rsidRDefault="00A072D0" w:rsidP="002D21FC">
      <w:pPr>
        <w:autoSpaceDE w:val="0"/>
        <w:autoSpaceDN w:val="0"/>
        <w:adjustRightInd w:val="0"/>
        <w:spacing w:line="288" w:lineRule="auto"/>
        <w:rPr>
          <w:rFonts w:cs="Arial"/>
          <w:b/>
          <w:bCs/>
          <w:color w:val="000000"/>
          <w:u w:val="single"/>
          <w:lang w:eastAsia="en-US"/>
        </w:rPr>
      </w:pPr>
      <w:hyperlink w:anchor="_Business_Process_Model" w:history="1">
        <w:r w:rsidR="00F46C15" w:rsidRPr="00F46C15">
          <w:rPr>
            <w:rStyle w:val="Hyperlink"/>
            <w:rFonts w:cs="Arial"/>
            <w:b/>
            <w:bCs/>
            <w:lang w:eastAsia="en-US"/>
          </w:rPr>
          <w:t>1.3</w:t>
        </w:r>
      </w:hyperlink>
      <w:r w:rsidR="00F46C15" w:rsidRPr="00F46C15">
        <w:rPr>
          <w:rFonts w:cs="Arial"/>
          <w:b/>
          <w:bCs/>
          <w:color w:val="000000"/>
          <w:u w:val="single"/>
          <w:lang w:eastAsia="en-US"/>
        </w:rPr>
        <w:t xml:space="preserve"> </w:t>
      </w:r>
      <w:r w:rsidR="007B2E74" w:rsidRPr="00F46C15">
        <w:rPr>
          <w:rFonts w:cs="Arial"/>
          <w:b/>
          <w:bCs/>
          <w:color w:val="000000"/>
          <w:u w:val="single"/>
          <w:lang w:eastAsia="en-US"/>
        </w:rPr>
        <w:t>Create Initial Collection Agency Referral</w:t>
      </w:r>
    </w:p>
    <w:p w:rsidR="00DF5D27" w:rsidRPr="00F46C15" w:rsidRDefault="00DF5D27" w:rsidP="00DF5D27">
      <w:pPr>
        <w:rPr>
          <w:rFonts w:cs="Arial"/>
          <w:lang w:eastAsia="en-US"/>
        </w:rPr>
      </w:pPr>
      <w:r w:rsidRPr="00F46C15">
        <w:rPr>
          <w:lang w:eastAsia="en-US"/>
        </w:rPr>
        <w:t>A</w:t>
      </w:r>
      <w:r w:rsidRPr="00F46C15">
        <w:rPr>
          <w:rFonts w:cs="Arial"/>
          <w:b/>
          <w:lang w:eastAsia="en-US"/>
        </w:rPr>
        <w:t xml:space="preserve">ctor/Role: </w:t>
      </w:r>
      <w:r w:rsidR="00B73DFD" w:rsidRPr="007B595F">
        <w:rPr>
          <w:rFonts w:cs="Arial"/>
          <w:b/>
          <w:lang w:eastAsia="en-US"/>
        </w:rPr>
        <w:t>C2M(CCB)</w:t>
      </w:r>
    </w:p>
    <w:p w:rsidR="00DF5D27" w:rsidRPr="00F46C15" w:rsidRDefault="00DF5D27" w:rsidP="00DF5D27">
      <w:pPr>
        <w:rPr>
          <w:rFonts w:cs="Arial"/>
          <w:b/>
          <w:u w:val="single"/>
          <w:lang w:eastAsia="en-US"/>
        </w:rPr>
      </w:pPr>
      <w:r w:rsidRPr="00F46C15">
        <w:rPr>
          <w:rFonts w:cs="Arial"/>
          <w:b/>
          <w:lang w:eastAsia="en-US"/>
        </w:rPr>
        <w:t>Description:</w:t>
      </w:r>
    </w:p>
    <w:p w:rsidR="005A65BB" w:rsidRPr="00F46C15" w:rsidRDefault="005A65BB" w:rsidP="00290500">
      <w:pPr>
        <w:rPr>
          <w:lang w:eastAsia="en-US"/>
        </w:rPr>
      </w:pPr>
      <w:r w:rsidRPr="00F46C15">
        <w:rPr>
          <w:lang w:eastAsia="en-US"/>
        </w:rPr>
        <w:t xml:space="preserve">Initial Collection Agency Referral </w:t>
      </w:r>
      <w:r w:rsidR="00290500" w:rsidRPr="00F46C15">
        <w:rPr>
          <w:lang w:eastAsia="en-US"/>
        </w:rPr>
        <w:t>gets created automatically or as a result of manual process</w:t>
      </w:r>
      <w:r w:rsidR="00CB416C">
        <w:rPr>
          <w:lang w:eastAsia="en-US"/>
        </w:rPr>
        <w:t>.</w:t>
      </w:r>
    </w:p>
    <w:p w:rsidR="00D523AC" w:rsidRDefault="00D523AC" w:rsidP="00290500">
      <w:pPr>
        <w:rPr>
          <w:b/>
        </w:rPr>
      </w:pPr>
    </w:p>
    <w:p w:rsidR="00875E8C" w:rsidRDefault="00875E8C" w:rsidP="00875E8C">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75E8C" w:rsidTr="00B64BF4">
        <w:tc>
          <w:tcPr>
            <w:tcW w:w="4860" w:type="dxa"/>
          </w:tcPr>
          <w:p w:rsidR="00875E8C" w:rsidRDefault="00875E8C" w:rsidP="00B64BF4">
            <w:pPr>
              <w:rPr>
                <w:rFonts w:cs="Arial"/>
                <w:bCs/>
                <w:szCs w:val="18"/>
                <w:lang w:eastAsia="en-US"/>
              </w:rPr>
            </w:pPr>
            <w:r w:rsidRPr="00C57C26">
              <w:rPr>
                <w:rFonts w:cs="Arial"/>
                <w:color w:val="000000"/>
                <w:szCs w:val="16"/>
              </w:rPr>
              <w:t>CI_WOEVAGYRF</w:t>
            </w:r>
            <w:r>
              <w:rPr>
                <w:rFonts w:cs="Arial"/>
                <w:color w:val="000000"/>
                <w:szCs w:val="16"/>
              </w:rPr>
              <w:t xml:space="preserve"> (WOEVT AGYRF) – This write-off event algorithm writes down liabilities and creates a collection agency referral for Collection Agency ID if the outstanding debt equals or exceeds the Debt Threshold Amount.</w:t>
            </w:r>
          </w:p>
        </w:tc>
      </w:tr>
    </w:tbl>
    <w:p w:rsidR="00875E8C" w:rsidRDefault="00875E8C" w:rsidP="00875E8C">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875E8C" w:rsidRDefault="00875E8C" w:rsidP="00875E8C">
      <w:pPr>
        <w:rPr>
          <w:lang w:eastAsia="en-US"/>
        </w:rPr>
      </w:pPr>
    </w:p>
    <w:p w:rsidR="00875E8C" w:rsidRDefault="00875E8C" w:rsidP="00875E8C">
      <w:pPr>
        <w:rPr>
          <w:rFonts w:cs="Arial"/>
          <w:b/>
          <w:lang w:eastAsia="en-US"/>
        </w:rPr>
      </w:pPr>
    </w:p>
    <w:p w:rsidR="00875E8C" w:rsidRDefault="00875E8C" w:rsidP="00875E8C">
      <w:pPr>
        <w:rPr>
          <w:rFonts w:cs="Arial"/>
          <w:b/>
          <w:lang w:eastAsia="en-US"/>
        </w:rPr>
      </w:pPr>
    </w:p>
    <w:p w:rsidR="00875E8C" w:rsidRDefault="00875E8C" w:rsidP="00875E8C">
      <w:pPr>
        <w:rPr>
          <w:rFonts w:cs="Arial"/>
          <w:b/>
          <w:lang w:eastAsia="en-US"/>
        </w:rPr>
      </w:pPr>
    </w:p>
    <w:p w:rsidR="00875E8C" w:rsidRDefault="00875E8C" w:rsidP="00875E8C">
      <w:pPr>
        <w:rPr>
          <w:rFonts w:cs="Arial"/>
          <w:b/>
          <w:lang w:eastAsia="en-US"/>
        </w:rPr>
      </w:pPr>
    </w:p>
    <w:p w:rsidR="00875E8C" w:rsidRDefault="00875E8C" w:rsidP="00875E8C">
      <w:pPr>
        <w:rPr>
          <w:rFonts w:cs="Arial"/>
          <w:b/>
          <w:lang w:eastAsia="en-US"/>
        </w:rPr>
      </w:pPr>
    </w:p>
    <w:p w:rsidR="00875E8C" w:rsidRDefault="00875E8C" w:rsidP="00875E8C">
      <w:pPr>
        <w:rPr>
          <w:rFonts w:cs="Arial"/>
          <w:b/>
          <w:lang w:eastAsia="en-US"/>
        </w:rPr>
      </w:pPr>
    </w:p>
    <w:p w:rsidR="00875E8C" w:rsidRDefault="00875E8C" w:rsidP="00875E8C">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75E8C" w:rsidTr="00B64BF4">
        <w:tc>
          <w:tcPr>
            <w:tcW w:w="4860" w:type="dxa"/>
          </w:tcPr>
          <w:p w:rsidR="00875E8C" w:rsidRDefault="00875E8C" w:rsidP="00212894">
            <w:pPr>
              <w:rPr>
                <w:rFonts w:cs="Arial"/>
                <w:bCs/>
                <w:szCs w:val="18"/>
                <w:lang w:eastAsia="en-US"/>
              </w:rPr>
            </w:pPr>
            <w:r>
              <w:rPr>
                <w:rFonts w:cs="Arial"/>
                <w:bCs/>
                <w:szCs w:val="18"/>
                <w:lang w:eastAsia="en-US"/>
              </w:rPr>
              <w:t xml:space="preserve">WET – Write Off Event </w:t>
            </w:r>
            <w:r w:rsidR="00212894">
              <w:rPr>
                <w:rFonts w:cs="Arial"/>
                <w:bCs/>
                <w:szCs w:val="18"/>
                <w:lang w:eastAsia="en-US"/>
              </w:rPr>
              <w:t xml:space="preserve">Trigger </w:t>
            </w:r>
            <w:r>
              <w:rPr>
                <w:rFonts w:cs="Arial"/>
                <w:bCs/>
                <w:szCs w:val="18"/>
                <w:lang w:eastAsia="en-US"/>
              </w:rPr>
              <w:t>– The write-off event trigger activates all write-off events whose trigger date is on or before the supplied business date.</w:t>
            </w:r>
          </w:p>
        </w:tc>
      </w:tr>
    </w:tbl>
    <w:p w:rsidR="00875E8C" w:rsidRDefault="00875E8C" w:rsidP="00875E8C">
      <w:pPr>
        <w:rPr>
          <w:rFonts w:cs="Arial"/>
          <w:b/>
          <w:lang w:eastAsia="en-US"/>
        </w:rPr>
      </w:pPr>
      <w:r>
        <w:rPr>
          <w:rFonts w:cs="Arial"/>
          <w:b/>
          <w:lang w:eastAsia="en-US"/>
        </w:rPr>
        <w:t xml:space="preserve">Customizable process N             Process Name:    </w:t>
      </w:r>
    </w:p>
    <w:p w:rsidR="00875E8C" w:rsidRDefault="00875E8C" w:rsidP="00875E8C">
      <w:pPr>
        <w:rPr>
          <w:rFonts w:cs="Arial"/>
          <w:b/>
          <w:lang w:eastAsia="en-US"/>
        </w:rPr>
      </w:pPr>
      <w:r>
        <w:rPr>
          <w:rFonts w:cs="Arial"/>
          <w:b/>
          <w:lang w:eastAsia="en-US"/>
        </w:rPr>
        <w:t xml:space="preserve">   </w:t>
      </w:r>
    </w:p>
    <w:p w:rsidR="00875E8C" w:rsidRDefault="00875E8C" w:rsidP="00875E8C">
      <w:pPr>
        <w:rPr>
          <w:rFonts w:cs="Arial"/>
          <w:b/>
          <w:lang w:eastAsia="en-US"/>
        </w:rPr>
      </w:pPr>
    </w:p>
    <w:p w:rsidR="00875E8C" w:rsidRDefault="00875E8C" w:rsidP="00875E8C">
      <w:pPr>
        <w:rPr>
          <w:rFonts w:cs="Arial"/>
          <w:b/>
          <w:lang w:eastAsia="en-US"/>
        </w:rPr>
      </w:pPr>
    </w:p>
    <w:p w:rsidR="00875E8C" w:rsidRDefault="00875E8C" w:rsidP="00875E8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75E8C" w:rsidTr="00B64BF4">
        <w:tc>
          <w:tcPr>
            <w:tcW w:w="4860" w:type="dxa"/>
          </w:tcPr>
          <w:p w:rsidR="00875E8C" w:rsidRDefault="00875E8C" w:rsidP="00B64BF4">
            <w:pPr>
              <w:rPr>
                <w:rFonts w:cs="Arial"/>
                <w:bCs/>
                <w:szCs w:val="18"/>
                <w:lang w:eastAsia="en-US"/>
              </w:rPr>
            </w:pPr>
            <w:r>
              <w:rPr>
                <w:rFonts w:cs="Arial"/>
                <w:bCs/>
                <w:szCs w:val="18"/>
                <w:lang w:eastAsia="en-US"/>
              </w:rPr>
              <w:t>Collection Agency</w:t>
            </w:r>
          </w:p>
        </w:tc>
      </w:tr>
      <w:tr w:rsidR="00875E8C" w:rsidTr="00B64BF4">
        <w:tc>
          <w:tcPr>
            <w:tcW w:w="4860" w:type="dxa"/>
          </w:tcPr>
          <w:p w:rsidR="00875E8C" w:rsidRDefault="00875E8C" w:rsidP="00B64BF4">
            <w:pPr>
              <w:rPr>
                <w:rFonts w:cs="Arial"/>
                <w:bCs/>
                <w:szCs w:val="18"/>
                <w:lang w:eastAsia="en-US"/>
              </w:rPr>
            </w:pPr>
            <w:r>
              <w:rPr>
                <w:rFonts w:cs="Arial"/>
                <w:bCs/>
                <w:szCs w:val="18"/>
                <w:lang w:eastAsia="en-US"/>
              </w:rPr>
              <w:t>Adjustment Type</w:t>
            </w:r>
          </w:p>
        </w:tc>
      </w:tr>
      <w:tr w:rsidR="00875E8C" w:rsidTr="00B64BF4">
        <w:tc>
          <w:tcPr>
            <w:tcW w:w="4860" w:type="dxa"/>
          </w:tcPr>
          <w:p w:rsidR="00875E8C" w:rsidRDefault="00875E8C" w:rsidP="00B64BF4">
            <w:pPr>
              <w:rPr>
                <w:rFonts w:cs="Arial"/>
                <w:bCs/>
                <w:szCs w:val="18"/>
                <w:lang w:eastAsia="en-US"/>
              </w:rPr>
            </w:pPr>
            <w:r>
              <w:rPr>
                <w:rFonts w:cs="Arial"/>
                <w:bCs/>
                <w:szCs w:val="18"/>
                <w:lang w:eastAsia="en-US"/>
              </w:rPr>
              <w:t>Write Off Event Template</w:t>
            </w:r>
          </w:p>
        </w:tc>
      </w:tr>
    </w:tbl>
    <w:p w:rsidR="00875E8C" w:rsidRDefault="00875E8C" w:rsidP="00875E8C">
      <w:pPr>
        <w:rPr>
          <w:rFonts w:cs="Arial"/>
          <w:b/>
          <w:lang w:eastAsia="en-US"/>
        </w:rPr>
      </w:pPr>
      <w:r>
        <w:rPr>
          <w:rFonts w:cs="Arial"/>
          <w:b/>
          <w:lang w:eastAsia="en-US"/>
        </w:rPr>
        <w:t xml:space="preserve">Configuration required Y          Entities to Configure:  </w:t>
      </w:r>
    </w:p>
    <w:p w:rsidR="00875E8C" w:rsidRDefault="00875E8C" w:rsidP="00875E8C">
      <w:pPr>
        <w:rPr>
          <w:rFonts w:cs="Arial"/>
          <w:b/>
          <w:lang w:eastAsia="en-US"/>
        </w:rPr>
      </w:pPr>
    </w:p>
    <w:p w:rsidR="00875E8C" w:rsidRDefault="00875E8C" w:rsidP="00875E8C">
      <w:pPr>
        <w:rPr>
          <w:lang w:eastAsia="en-US"/>
        </w:rPr>
      </w:pPr>
    </w:p>
    <w:p w:rsidR="00875E8C" w:rsidRDefault="00875E8C" w:rsidP="00875E8C">
      <w:pPr>
        <w:rPr>
          <w:lang w:eastAsia="en-US"/>
        </w:rPr>
      </w:pPr>
    </w:p>
    <w:p w:rsidR="00875E8C" w:rsidRDefault="00875E8C" w:rsidP="003E3C71">
      <w:pPr>
        <w:rPr>
          <w:b/>
        </w:rPr>
      </w:pPr>
    </w:p>
    <w:p w:rsidR="00875E8C" w:rsidRDefault="00875E8C" w:rsidP="003E3C71">
      <w:pPr>
        <w:rPr>
          <w:b/>
        </w:rPr>
      </w:pPr>
    </w:p>
    <w:p w:rsidR="00875E8C" w:rsidRPr="00F46C15" w:rsidRDefault="00875E8C" w:rsidP="003E3C71">
      <w:pPr>
        <w:rPr>
          <w:b/>
        </w:rPr>
      </w:pPr>
    </w:p>
    <w:p w:rsidR="00AC2F6A" w:rsidRPr="00F46C15" w:rsidRDefault="00AC2F6A" w:rsidP="003E3C71">
      <w:pPr>
        <w:rPr>
          <w:b/>
        </w:rPr>
      </w:pPr>
    </w:p>
    <w:p w:rsidR="00F46C15" w:rsidRPr="00F46C15" w:rsidRDefault="00F46C15" w:rsidP="003E3C71">
      <w:pPr>
        <w:rPr>
          <w:rFonts w:cs="Arial"/>
          <w:b/>
          <w:u w:val="single"/>
          <w:lang w:eastAsia="en-US"/>
        </w:rPr>
      </w:pPr>
    </w:p>
    <w:p w:rsidR="003E3C71" w:rsidRPr="00F46C15" w:rsidRDefault="00A072D0" w:rsidP="003E3C71">
      <w:pPr>
        <w:rPr>
          <w:rFonts w:cs="Arial"/>
          <w:b/>
          <w:u w:val="single"/>
          <w:lang w:eastAsia="en-US"/>
        </w:rPr>
      </w:pPr>
      <w:hyperlink w:anchor="_Business_Process_Model" w:history="1">
        <w:r w:rsidR="00F46C15" w:rsidRPr="00F46C15">
          <w:rPr>
            <w:rStyle w:val="Hyperlink"/>
            <w:rFonts w:cs="Arial"/>
            <w:b/>
            <w:lang w:eastAsia="en-US"/>
          </w:rPr>
          <w:t>1.3.1</w:t>
        </w:r>
      </w:hyperlink>
      <w:r w:rsidR="003E3C71" w:rsidRPr="00F46C15">
        <w:rPr>
          <w:rFonts w:cs="Arial"/>
          <w:b/>
          <w:u w:val="single"/>
          <w:lang w:eastAsia="en-US"/>
        </w:rPr>
        <w:t xml:space="preserve"> Create Alert for Account</w:t>
      </w:r>
    </w:p>
    <w:p w:rsidR="00DF5D27" w:rsidRPr="00F46C15" w:rsidRDefault="00DF5D27" w:rsidP="00DF5D27">
      <w:pPr>
        <w:rPr>
          <w:rFonts w:cs="Arial"/>
          <w:lang w:eastAsia="en-US"/>
        </w:rPr>
      </w:pPr>
      <w:r w:rsidRPr="00F46C15">
        <w:rPr>
          <w:lang w:eastAsia="en-US"/>
        </w:rPr>
        <w:t>A</w:t>
      </w:r>
      <w:r w:rsidRPr="00F46C15">
        <w:rPr>
          <w:rFonts w:cs="Arial"/>
          <w:b/>
          <w:lang w:eastAsia="en-US"/>
        </w:rPr>
        <w:t xml:space="preserve">ctor/Role: </w:t>
      </w:r>
      <w:r w:rsidR="00B73DFD" w:rsidRPr="007B595F">
        <w:rPr>
          <w:rFonts w:cs="Arial"/>
          <w:b/>
          <w:lang w:eastAsia="en-US"/>
        </w:rPr>
        <w:t>C2M(CCB)</w:t>
      </w:r>
    </w:p>
    <w:p w:rsidR="00DF5D27" w:rsidRPr="00F46C15" w:rsidRDefault="00DF5D27" w:rsidP="00DF5D27">
      <w:pPr>
        <w:rPr>
          <w:rFonts w:cs="Arial"/>
          <w:b/>
          <w:u w:val="single"/>
          <w:lang w:eastAsia="en-US"/>
        </w:rPr>
      </w:pPr>
      <w:r w:rsidRPr="00F46C15">
        <w:rPr>
          <w:rFonts w:cs="Arial"/>
          <w:b/>
          <w:lang w:eastAsia="en-US"/>
        </w:rPr>
        <w:t>Description:</w:t>
      </w:r>
    </w:p>
    <w:p w:rsidR="00290500" w:rsidRPr="00F46C15" w:rsidRDefault="00B73DFD" w:rsidP="00290500">
      <w:pPr>
        <w:rPr>
          <w:lang w:eastAsia="en-US"/>
        </w:rPr>
      </w:pPr>
      <w:r w:rsidRPr="00B73DFD">
        <w:rPr>
          <w:lang w:eastAsia="en-US"/>
        </w:rPr>
        <w:t>C2M(CCB)</w:t>
      </w:r>
      <w:r w:rsidR="00877B68" w:rsidRPr="00F46C15">
        <w:rPr>
          <w:lang w:eastAsia="en-US"/>
        </w:rPr>
        <w:t xml:space="preserve"> </w:t>
      </w:r>
      <w:r w:rsidR="00290500" w:rsidRPr="00F46C15">
        <w:rPr>
          <w:lang w:eastAsia="en-US"/>
        </w:rPr>
        <w:t xml:space="preserve">automatically creates </w:t>
      </w:r>
      <w:r w:rsidR="00051ACB" w:rsidRPr="00F46C15">
        <w:rPr>
          <w:lang w:eastAsia="en-US"/>
        </w:rPr>
        <w:t xml:space="preserve">an </w:t>
      </w:r>
      <w:r w:rsidR="00290500" w:rsidRPr="00F46C15">
        <w:rPr>
          <w:lang w:eastAsia="en-US"/>
        </w:rPr>
        <w:t xml:space="preserve">Alert </w:t>
      </w:r>
      <w:r w:rsidR="00454C78" w:rsidRPr="00F46C15">
        <w:rPr>
          <w:lang w:eastAsia="en-US"/>
        </w:rPr>
        <w:t xml:space="preserve">that displays when </w:t>
      </w:r>
      <w:r w:rsidR="00290500" w:rsidRPr="00F46C15">
        <w:rPr>
          <w:lang w:eastAsia="en-US"/>
        </w:rPr>
        <w:t xml:space="preserve">Account </w:t>
      </w:r>
      <w:r w:rsidR="00454C78" w:rsidRPr="00F46C15">
        <w:rPr>
          <w:lang w:eastAsia="en-US"/>
        </w:rPr>
        <w:t>has an</w:t>
      </w:r>
      <w:r w:rsidR="00290500" w:rsidRPr="00F46C15">
        <w:rPr>
          <w:lang w:eastAsia="en-US"/>
        </w:rPr>
        <w:t xml:space="preserve"> active Referral</w:t>
      </w:r>
      <w:r w:rsidR="00454C78" w:rsidRPr="00F46C15">
        <w:rPr>
          <w:lang w:eastAsia="en-US"/>
        </w:rPr>
        <w:t>(s)</w:t>
      </w:r>
      <w:r w:rsidR="00290500" w:rsidRPr="00F46C15">
        <w:rPr>
          <w:lang w:eastAsia="en-US"/>
        </w:rPr>
        <w:t>.</w:t>
      </w:r>
      <w:r w:rsidR="00454C78" w:rsidRPr="00F46C15">
        <w:rPr>
          <w:lang w:eastAsia="en-US"/>
        </w:rPr>
        <w:t xml:space="preserve"> </w:t>
      </w:r>
      <w:r w:rsidR="00290500" w:rsidRPr="00F46C15">
        <w:rPr>
          <w:lang w:eastAsia="en-US"/>
        </w:rPr>
        <w:t xml:space="preserve"> </w:t>
      </w:r>
    </w:p>
    <w:p w:rsidR="00F46C15" w:rsidRPr="00F46C15" w:rsidRDefault="00F46C15" w:rsidP="00290500">
      <w:pPr>
        <w:rPr>
          <w:lang w:eastAsia="en-US"/>
        </w:rPr>
      </w:pPr>
    </w:p>
    <w:p w:rsidR="00F46C15" w:rsidRPr="00F46C15" w:rsidRDefault="00290500" w:rsidP="00290500">
      <w:r w:rsidRPr="00F46C15">
        <w:t>:</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46C15" w:rsidRPr="00F46C15" w:rsidTr="00B345B7">
        <w:tc>
          <w:tcPr>
            <w:tcW w:w="4860" w:type="dxa"/>
          </w:tcPr>
          <w:p w:rsidR="00F46C15" w:rsidRPr="007110A2" w:rsidRDefault="00CB416C" w:rsidP="00B345B7">
            <w:pPr>
              <w:rPr>
                <w:rFonts w:cs="Arial"/>
                <w:bCs/>
                <w:lang w:eastAsia="en-US"/>
              </w:rPr>
            </w:pPr>
            <w:r w:rsidRPr="007110A2">
              <w:rPr>
                <w:u w:val="single"/>
              </w:rPr>
              <w:t xml:space="preserve">Installation Options – </w:t>
            </w:r>
            <w:r w:rsidR="00F46C15" w:rsidRPr="007110A2">
              <w:rPr>
                <w:u w:val="single"/>
              </w:rPr>
              <w:t xml:space="preserve">Control Central Alert Algorithm </w:t>
            </w:r>
            <w:r w:rsidR="007110A2" w:rsidRPr="007110A2">
              <w:rPr>
                <w:u w:val="single"/>
              </w:rPr>
              <w:t xml:space="preserve">C1_COLLRF-DF </w:t>
            </w:r>
            <w:r w:rsidR="00F46C15" w:rsidRPr="007110A2">
              <w:t>(</w:t>
            </w:r>
            <w:hyperlink r:id="rId11" w:history="1">
              <w:r w:rsidR="00F46C15" w:rsidRPr="007110A2">
                <w:t>C1-COLL-REF</w:t>
              </w:r>
            </w:hyperlink>
            <w:r w:rsidR="00F46C15" w:rsidRPr="007110A2">
              <w:t>)</w:t>
            </w:r>
            <w:r w:rsidRPr="007110A2">
              <w:t xml:space="preserve"> – This algorithm displays an alert if the current account has an active collection agency referral.</w:t>
            </w:r>
          </w:p>
        </w:tc>
      </w:tr>
    </w:tbl>
    <w:p w:rsidR="00290500" w:rsidRPr="00F46C15" w:rsidRDefault="00F46C15" w:rsidP="00290500">
      <w:pPr>
        <w:rPr>
          <w:color w:val="31849B"/>
          <w:u w:val="single"/>
          <w:lang w:eastAsia="en-US"/>
        </w:rPr>
      </w:pPr>
      <w:r w:rsidRPr="00F46C15">
        <w:rPr>
          <w:b/>
        </w:rPr>
        <w:t>Process Plug-in enabled(Y/N)    Y       Available algorithms:</w:t>
      </w:r>
    </w:p>
    <w:p w:rsidR="00C84417" w:rsidRPr="00F46C15" w:rsidRDefault="00C84417" w:rsidP="003E3C71">
      <w:pPr>
        <w:rPr>
          <w:rFonts w:cs="Arial"/>
          <w:b/>
          <w:bCs/>
          <w:color w:val="000000"/>
          <w:u w:val="single"/>
          <w:lang w:eastAsia="en-US"/>
        </w:rPr>
      </w:pPr>
    </w:p>
    <w:p w:rsidR="00883F87" w:rsidRDefault="00883F87" w:rsidP="002D21FC">
      <w:pPr>
        <w:autoSpaceDE w:val="0"/>
        <w:autoSpaceDN w:val="0"/>
        <w:adjustRightInd w:val="0"/>
        <w:spacing w:line="288" w:lineRule="auto"/>
        <w:rPr>
          <w:rFonts w:cs="Arial"/>
          <w:b/>
          <w:bCs/>
          <w:color w:val="000000"/>
          <w:u w:val="single"/>
          <w:lang w:eastAsia="en-US"/>
        </w:rPr>
      </w:pPr>
    </w:p>
    <w:p w:rsidR="00130C31" w:rsidRDefault="00130C31" w:rsidP="002D21FC">
      <w:pPr>
        <w:autoSpaceDE w:val="0"/>
        <w:autoSpaceDN w:val="0"/>
        <w:adjustRightInd w:val="0"/>
        <w:spacing w:line="288" w:lineRule="auto"/>
        <w:rPr>
          <w:rFonts w:cs="Arial"/>
          <w:b/>
          <w:bCs/>
          <w:color w:val="000000"/>
          <w:u w:val="single"/>
          <w:lang w:eastAsia="en-US"/>
        </w:rPr>
      </w:pPr>
    </w:p>
    <w:p w:rsidR="00CB416C" w:rsidRDefault="00CB416C" w:rsidP="002D21FC">
      <w:pPr>
        <w:autoSpaceDE w:val="0"/>
        <w:autoSpaceDN w:val="0"/>
        <w:adjustRightInd w:val="0"/>
        <w:spacing w:line="288" w:lineRule="auto"/>
        <w:rPr>
          <w:rFonts w:cs="Arial"/>
          <w:b/>
          <w:bCs/>
          <w:color w:val="000000"/>
          <w:u w:val="single"/>
          <w:lang w:eastAsia="en-US"/>
        </w:rPr>
      </w:pPr>
    </w:p>
    <w:p w:rsidR="00CB416C" w:rsidRPr="00F46C15" w:rsidRDefault="00CB416C" w:rsidP="002D21FC">
      <w:pPr>
        <w:autoSpaceDE w:val="0"/>
        <w:autoSpaceDN w:val="0"/>
        <w:adjustRightInd w:val="0"/>
        <w:spacing w:line="288" w:lineRule="auto"/>
        <w:rPr>
          <w:rFonts w:cs="Arial"/>
          <w:b/>
          <w:bCs/>
          <w:color w:val="000000"/>
          <w:u w:val="single"/>
          <w:lang w:eastAsia="en-US"/>
        </w:rPr>
      </w:pPr>
    </w:p>
    <w:p w:rsidR="007B2E74" w:rsidRPr="00F46C15" w:rsidRDefault="00A072D0" w:rsidP="002D21FC">
      <w:pPr>
        <w:autoSpaceDE w:val="0"/>
        <w:autoSpaceDN w:val="0"/>
        <w:adjustRightInd w:val="0"/>
        <w:spacing w:line="288" w:lineRule="auto"/>
        <w:rPr>
          <w:rFonts w:cs="Arial"/>
          <w:b/>
          <w:bCs/>
          <w:color w:val="000000"/>
          <w:u w:val="single"/>
          <w:lang w:eastAsia="en-US"/>
        </w:rPr>
      </w:pPr>
      <w:hyperlink w:anchor="_Business_Process_Model" w:history="1">
        <w:r w:rsidR="00F46C15" w:rsidRPr="00F46C15">
          <w:rPr>
            <w:rStyle w:val="Hyperlink"/>
            <w:rFonts w:cs="Arial"/>
            <w:b/>
            <w:bCs/>
            <w:lang w:eastAsia="en-US"/>
          </w:rPr>
          <w:t>1.4</w:t>
        </w:r>
      </w:hyperlink>
      <w:r w:rsidR="002D21FC" w:rsidRPr="00F46C15">
        <w:rPr>
          <w:rFonts w:cs="Arial"/>
          <w:b/>
          <w:bCs/>
          <w:color w:val="000000"/>
          <w:u w:val="single"/>
          <w:lang w:eastAsia="en-US"/>
        </w:rPr>
        <w:t xml:space="preserve"> </w:t>
      </w:r>
      <w:r w:rsidR="007B2E74" w:rsidRPr="00F46C15">
        <w:rPr>
          <w:rFonts w:cs="Arial"/>
          <w:b/>
          <w:bCs/>
          <w:color w:val="000000"/>
          <w:u w:val="single"/>
          <w:lang w:eastAsia="en-US"/>
        </w:rPr>
        <w:t>Update Collection Agency Referral</w:t>
      </w:r>
    </w:p>
    <w:p w:rsidR="00DF5D27" w:rsidRPr="00F46C15" w:rsidRDefault="00DF5D27" w:rsidP="00DF5D27">
      <w:pPr>
        <w:rPr>
          <w:rFonts w:cs="Arial"/>
          <w:lang w:eastAsia="en-US"/>
        </w:rPr>
      </w:pPr>
      <w:r w:rsidRPr="00F46C15">
        <w:rPr>
          <w:lang w:eastAsia="en-US"/>
        </w:rPr>
        <w:t>A</w:t>
      </w:r>
      <w:r w:rsidRPr="00F46C15">
        <w:rPr>
          <w:rFonts w:cs="Arial"/>
          <w:b/>
          <w:lang w:eastAsia="en-US"/>
        </w:rPr>
        <w:t>ctor/Role:</w:t>
      </w:r>
      <w:r w:rsidRPr="00F46C15">
        <w:rPr>
          <w:rFonts w:cs="Arial"/>
          <w:lang w:eastAsia="en-US"/>
        </w:rPr>
        <w:t xml:space="preserve"> </w:t>
      </w:r>
      <w:r w:rsidR="00E35948" w:rsidRPr="009605CE">
        <w:rPr>
          <w:rFonts w:cs="Arial"/>
          <w:b/>
          <w:lang w:eastAsia="en-US"/>
        </w:rPr>
        <w:t>CSR</w:t>
      </w:r>
      <w:r w:rsidR="00E35948">
        <w:rPr>
          <w:rFonts w:cs="Arial"/>
          <w:b/>
          <w:lang w:eastAsia="en-US"/>
        </w:rPr>
        <w:t xml:space="preserve"> or Authorized User</w:t>
      </w:r>
      <w:r w:rsidR="006A0224" w:rsidRPr="007B595F">
        <w:rPr>
          <w:rFonts w:cs="Arial"/>
          <w:b/>
          <w:lang w:eastAsia="en-US"/>
        </w:rPr>
        <w:t xml:space="preserve">, </w:t>
      </w:r>
      <w:r w:rsidR="00B73DFD" w:rsidRPr="007B595F">
        <w:rPr>
          <w:rFonts w:cs="Arial"/>
          <w:b/>
          <w:lang w:eastAsia="en-US"/>
        </w:rPr>
        <w:t>C2M(CCB)</w:t>
      </w:r>
    </w:p>
    <w:p w:rsidR="00DF5D27" w:rsidRPr="00F46C15" w:rsidRDefault="00DF5D27" w:rsidP="00DF5D27">
      <w:pPr>
        <w:rPr>
          <w:rFonts w:cs="Arial"/>
          <w:b/>
          <w:u w:val="single"/>
          <w:lang w:eastAsia="en-US"/>
        </w:rPr>
      </w:pPr>
      <w:r w:rsidRPr="00F46C15">
        <w:rPr>
          <w:rFonts w:cs="Arial"/>
          <w:b/>
          <w:lang w:eastAsia="en-US"/>
        </w:rPr>
        <w:t>Description:</w:t>
      </w:r>
    </w:p>
    <w:p w:rsidR="00AF71DA" w:rsidRPr="00F46C15" w:rsidRDefault="00051ACB" w:rsidP="002D21FC">
      <w:pPr>
        <w:autoSpaceDE w:val="0"/>
        <w:autoSpaceDN w:val="0"/>
        <w:adjustRightInd w:val="0"/>
        <w:spacing w:line="288" w:lineRule="auto"/>
        <w:rPr>
          <w:lang w:eastAsia="en-US"/>
        </w:rPr>
      </w:pPr>
      <w:r w:rsidRPr="00F46C15">
        <w:rPr>
          <w:lang w:eastAsia="en-US"/>
        </w:rPr>
        <w:t xml:space="preserve">If there is a need to modify existing Referrals, </w:t>
      </w:r>
      <w:r w:rsidR="006A0224">
        <w:rPr>
          <w:lang w:eastAsia="en-US"/>
        </w:rPr>
        <w:t xml:space="preserve">the </w:t>
      </w:r>
      <w:r w:rsidR="00AF71DA" w:rsidRPr="00F46C15">
        <w:rPr>
          <w:lang w:eastAsia="en-US"/>
        </w:rPr>
        <w:t xml:space="preserve">CSR/Credit and Collection Specialist can </w:t>
      </w:r>
      <w:r w:rsidRPr="00F46C15">
        <w:rPr>
          <w:lang w:eastAsia="en-US"/>
        </w:rPr>
        <w:t xml:space="preserve">do it </w:t>
      </w:r>
      <w:r w:rsidR="006A0224">
        <w:rPr>
          <w:lang w:eastAsia="en-US"/>
        </w:rPr>
        <w:t xml:space="preserve">by </w:t>
      </w:r>
      <w:r w:rsidRPr="00F46C15">
        <w:rPr>
          <w:lang w:eastAsia="en-US"/>
        </w:rPr>
        <w:t>follow</w:t>
      </w:r>
      <w:r w:rsidR="006A0224">
        <w:rPr>
          <w:lang w:eastAsia="en-US"/>
        </w:rPr>
        <w:t>ing</w:t>
      </w:r>
      <w:r w:rsidRPr="00F46C15">
        <w:rPr>
          <w:lang w:eastAsia="en-US"/>
        </w:rPr>
        <w:t xml:space="preserve"> </w:t>
      </w:r>
      <w:r w:rsidR="00ED4E8C" w:rsidRPr="00F46C15">
        <w:rPr>
          <w:lang w:eastAsia="en-US"/>
        </w:rPr>
        <w:t>the</w:t>
      </w:r>
      <w:r w:rsidR="006A0224">
        <w:rPr>
          <w:lang w:eastAsia="en-US"/>
        </w:rPr>
        <w:t xml:space="preserve"> business’</w:t>
      </w:r>
      <w:r w:rsidR="00ED4E8C" w:rsidRPr="00F46C15">
        <w:rPr>
          <w:lang w:eastAsia="en-US"/>
        </w:rPr>
        <w:t xml:space="preserve"> </w:t>
      </w:r>
      <w:r w:rsidRPr="00F46C15">
        <w:rPr>
          <w:lang w:eastAsia="en-US"/>
        </w:rPr>
        <w:t>manual instructions</w:t>
      </w:r>
      <w:r w:rsidR="00ED4E8C" w:rsidRPr="00F46C15">
        <w:rPr>
          <w:lang w:eastAsia="en-US"/>
        </w:rPr>
        <w:t xml:space="preserve"> </w:t>
      </w:r>
      <w:r w:rsidR="00152F38" w:rsidRPr="00F46C15">
        <w:rPr>
          <w:lang w:eastAsia="en-US"/>
        </w:rPr>
        <w:t>and ma</w:t>
      </w:r>
      <w:r w:rsidR="00DF5D27" w:rsidRPr="00F46C15">
        <w:rPr>
          <w:lang w:eastAsia="en-US"/>
        </w:rPr>
        <w:t>terials using Collection Agency Referral page</w:t>
      </w:r>
      <w:r w:rsidR="00ED4E8C" w:rsidRPr="00F46C15">
        <w:rPr>
          <w:lang w:eastAsia="en-US"/>
        </w:rPr>
        <w:t xml:space="preserve">. Those instructions and logic are </w:t>
      </w:r>
      <w:r w:rsidRPr="00F46C15">
        <w:rPr>
          <w:lang w:eastAsia="en-US"/>
        </w:rPr>
        <w:t xml:space="preserve">not saved or implemented in </w:t>
      </w:r>
      <w:r w:rsidR="00B73DFD" w:rsidRPr="00B73DFD">
        <w:rPr>
          <w:lang w:eastAsia="en-US"/>
        </w:rPr>
        <w:t>C2M(CCB)</w:t>
      </w:r>
      <w:r w:rsidRPr="00F46C15">
        <w:rPr>
          <w:lang w:eastAsia="en-US"/>
        </w:rPr>
        <w:t>.</w:t>
      </w:r>
      <w:r w:rsidR="00AF71DA" w:rsidRPr="00F46C15">
        <w:rPr>
          <w:lang w:eastAsia="en-US"/>
        </w:rPr>
        <w:t xml:space="preserve"> </w:t>
      </w:r>
    </w:p>
    <w:p w:rsidR="00F46C15" w:rsidRPr="00F46C15" w:rsidRDefault="00F46C15" w:rsidP="002D21FC">
      <w:pPr>
        <w:autoSpaceDE w:val="0"/>
        <w:autoSpaceDN w:val="0"/>
        <w:adjustRightInd w:val="0"/>
        <w:spacing w:line="288" w:lineRule="auto"/>
        <w:rPr>
          <w:rFonts w:cs="Arial"/>
          <w:b/>
          <w:bCs/>
          <w:color w:val="000000"/>
          <w:u w:val="single"/>
          <w:lang w:eastAsia="en-US"/>
        </w:rPr>
      </w:pPr>
    </w:p>
    <w:p w:rsidR="00F46C15" w:rsidRPr="00F46C15" w:rsidRDefault="00DF5D27" w:rsidP="002D21FC">
      <w:pPr>
        <w:autoSpaceDE w:val="0"/>
        <w:autoSpaceDN w:val="0"/>
        <w:adjustRightInd w:val="0"/>
        <w:spacing w:line="288" w:lineRule="auto"/>
        <w:rPr>
          <w:b/>
        </w:rPr>
      </w:pPr>
      <w:r w:rsidRPr="00F46C15">
        <w:rPr>
          <w:b/>
        </w:rPr>
        <w:t xml:space="preserve">    </w:t>
      </w:r>
    </w:p>
    <w:p w:rsidR="00130C31" w:rsidRDefault="00DF5D27" w:rsidP="002D21FC">
      <w:pPr>
        <w:autoSpaceDE w:val="0"/>
        <w:autoSpaceDN w:val="0"/>
        <w:adjustRightInd w:val="0"/>
        <w:spacing w:line="288" w:lineRule="auto"/>
        <w:rPr>
          <w:b/>
        </w:rPr>
      </w:pPr>
      <w:r w:rsidRPr="00F46C15">
        <w:rPr>
          <w:b/>
        </w:rPr>
        <w:t xml:space="preserve"> </w:t>
      </w:r>
    </w:p>
    <w:p w:rsidR="00C84417" w:rsidRPr="00F46C15" w:rsidRDefault="00DF5D27" w:rsidP="002D21FC">
      <w:pPr>
        <w:autoSpaceDE w:val="0"/>
        <w:autoSpaceDN w:val="0"/>
        <w:adjustRightInd w:val="0"/>
        <w:spacing w:line="288" w:lineRule="auto"/>
        <w:rPr>
          <w:rFonts w:cs="Arial"/>
          <w:b/>
          <w:bCs/>
          <w:color w:val="000000"/>
          <w:u w:val="single"/>
          <w:lang w:eastAsia="en-US"/>
        </w:rPr>
      </w:pPr>
      <w:r w:rsidRPr="00F46C15">
        <w:rPr>
          <w:b/>
        </w:rPr>
        <w:t xml:space="preserve">                   </w:t>
      </w:r>
      <w:r w:rsidRPr="00F46C15">
        <w:t xml:space="preserve"> </w:t>
      </w:r>
    </w:p>
    <w:p w:rsidR="007B2E74" w:rsidRPr="00F46C15" w:rsidRDefault="00A072D0" w:rsidP="002D21FC">
      <w:pPr>
        <w:autoSpaceDE w:val="0"/>
        <w:autoSpaceDN w:val="0"/>
        <w:adjustRightInd w:val="0"/>
        <w:spacing w:line="288" w:lineRule="auto"/>
        <w:rPr>
          <w:rFonts w:cs="Arial"/>
          <w:b/>
          <w:bCs/>
          <w:color w:val="000000"/>
          <w:u w:val="single"/>
          <w:lang w:eastAsia="en-US"/>
        </w:rPr>
      </w:pPr>
      <w:hyperlink w:anchor="_Business_Process_Model" w:history="1">
        <w:r w:rsidR="00F46C15" w:rsidRPr="00F46C15">
          <w:rPr>
            <w:rStyle w:val="Hyperlink"/>
            <w:rFonts w:cs="Arial"/>
            <w:b/>
            <w:bCs/>
            <w:lang w:eastAsia="en-US"/>
          </w:rPr>
          <w:t>1.5</w:t>
        </w:r>
      </w:hyperlink>
      <w:r w:rsidR="002D21FC" w:rsidRPr="00F46C15">
        <w:rPr>
          <w:rFonts w:cs="Arial"/>
          <w:b/>
          <w:bCs/>
          <w:color w:val="000000"/>
          <w:u w:val="single"/>
          <w:lang w:eastAsia="en-US"/>
        </w:rPr>
        <w:t xml:space="preserve"> </w:t>
      </w:r>
      <w:r w:rsidR="007B2E74" w:rsidRPr="00F46C15">
        <w:rPr>
          <w:rFonts w:cs="Arial"/>
          <w:b/>
          <w:bCs/>
          <w:color w:val="000000"/>
          <w:u w:val="single"/>
          <w:lang w:eastAsia="en-US"/>
        </w:rPr>
        <w:t>Cancel Collection Agency Referral</w:t>
      </w:r>
    </w:p>
    <w:p w:rsidR="007442AF" w:rsidRPr="00F46C15" w:rsidRDefault="007442AF" w:rsidP="007442AF">
      <w:pPr>
        <w:rPr>
          <w:rFonts w:cs="Arial"/>
          <w:lang w:eastAsia="en-US"/>
        </w:rPr>
      </w:pPr>
      <w:r w:rsidRPr="00F46C15">
        <w:rPr>
          <w:lang w:eastAsia="en-US"/>
        </w:rPr>
        <w:t>A</w:t>
      </w:r>
      <w:r w:rsidRPr="00F46C15">
        <w:rPr>
          <w:rFonts w:cs="Arial"/>
          <w:b/>
          <w:lang w:eastAsia="en-US"/>
        </w:rPr>
        <w:t xml:space="preserve">ctor/Role: </w:t>
      </w:r>
      <w:r w:rsidR="00E35948" w:rsidRPr="009605CE">
        <w:rPr>
          <w:rFonts w:cs="Arial"/>
          <w:b/>
          <w:lang w:eastAsia="en-US"/>
        </w:rPr>
        <w:t>CSR</w:t>
      </w:r>
      <w:r w:rsidR="00E35948">
        <w:rPr>
          <w:rFonts w:cs="Arial"/>
          <w:b/>
          <w:lang w:eastAsia="en-US"/>
        </w:rPr>
        <w:t xml:space="preserve"> or Authorized User</w:t>
      </w:r>
      <w:r w:rsidRPr="00F46C15">
        <w:rPr>
          <w:rFonts w:cs="Arial"/>
          <w:lang w:eastAsia="en-US"/>
        </w:rPr>
        <w:t xml:space="preserve">, </w:t>
      </w:r>
      <w:r w:rsidR="00B73DFD" w:rsidRPr="007B595F">
        <w:rPr>
          <w:rFonts w:cs="Arial"/>
          <w:b/>
          <w:lang w:eastAsia="en-US"/>
        </w:rPr>
        <w:t>C2M(CCB)</w:t>
      </w:r>
    </w:p>
    <w:p w:rsidR="007442AF" w:rsidRPr="00F46C15" w:rsidRDefault="007442AF" w:rsidP="007442AF">
      <w:pPr>
        <w:rPr>
          <w:rFonts w:cs="Arial"/>
          <w:b/>
          <w:u w:val="single"/>
          <w:lang w:eastAsia="en-US"/>
        </w:rPr>
      </w:pPr>
      <w:r w:rsidRPr="00F46C15">
        <w:rPr>
          <w:rFonts w:cs="Arial"/>
          <w:b/>
          <w:lang w:eastAsia="en-US"/>
        </w:rPr>
        <w:t>Description:</w:t>
      </w:r>
    </w:p>
    <w:p w:rsidR="00051ACB" w:rsidRPr="00F46C15" w:rsidRDefault="007442AF" w:rsidP="00E1735F">
      <w:pPr>
        <w:rPr>
          <w:lang w:eastAsia="en-US"/>
        </w:rPr>
      </w:pPr>
      <w:r w:rsidRPr="00F46C15">
        <w:rPr>
          <w:u w:val="single"/>
          <w:lang w:eastAsia="en-US"/>
        </w:rPr>
        <w:t>Automated Process</w:t>
      </w:r>
      <w:r w:rsidRPr="00F46C15">
        <w:rPr>
          <w:lang w:eastAsia="en-US"/>
        </w:rPr>
        <w:t xml:space="preserve">: </w:t>
      </w:r>
      <w:r w:rsidR="00E1735F" w:rsidRPr="00F46C15">
        <w:rPr>
          <w:lang w:eastAsia="en-US"/>
        </w:rPr>
        <w:t xml:space="preserve">Existing active referrals could be cancelled </w:t>
      </w:r>
      <w:r w:rsidR="001817CE" w:rsidRPr="00F46C15">
        <w:rPr>
          <w:lang w:eastAsia="en-US"/>
        </w:rPr>
        <w:t>if:</w:t>
      </w:r>
    </w:p>
    <w:p w:rsidR="007D0B29" w:rsidRPr="00F46C15" w:rsidRDefault="007D0B29" w:rsidP="007D0B29">
      <w:pPr>
        <w:numPr>
          <w:ilvl w:val="0"/>
          <w:numId w:val="21"/>
        </w:numPr>
        <w:rPr>
          <w:lang w:eastAsia="en-US"/>
        </w:rPr>
      </w:pPr>
      <w:r w:rsidRPr="00F46C15">
        <w:lastRenderedPageBreak/>
        <w:t xml:space="preserve"> SA(s) balance </w:t>
      </w:r>
      <w:r w:rsidR="001817CE" w:rsidRPr="00F46C15">
        <w:t>is changed and become zero. It might happen if</w:t>
      </w:r>
      <w:r w:rsidR="006A0224">
        <w:t xml:space="preserve"> the</w:t>
      </w:r>
      <w:r w:rsidR="001817CE" w:rsidRPr="00F46C15">
        <w:t xml:space="preserve"> following scenarios</w:t>
      </w:r>
      <w:r w:rsidR="007D07C0" w:rsidRPr="00F46C15">
        <w:t xml:space="preserve"> described in different processes</w:t>
      </w:r>
      <w:r w:rsidR="001817CE" w:rsidRPr="00F46C15">
        <w:t xml:space="preserve"> will take place</w:t>
      </w:r>
      <w:r w:rsidRPr="00F46C15">
        <w:t>:</w:t>
      </w:r>
    </w:p>
    <w:p w:rsidR="001817CE" w:rsidRDefault="006A0224" w:rsidP="00B33B9C">
      <w:pPr>
        <w:numPr>
          <w:ilvl w:val="1"/>
          <w:numId w:val="21"/>
        </w:numPr>
        <w:ind w:left="1620"/>
      </w:pPr>
      <w:r>
        <w:t>F</w:t>
      </w:r>
      <w:r w:rsidR="007D0B29" w:rsidRPr="00F46C15">
        <w:t xml:space="preserve">ull or partial </w:t>
      </w:r>
      <w:r>
        <w:t xml:space="preserve">payment </w:t>
      </w:r>
      <w:r w:rsidR="001817CE" w:rsidRPr="00F46C15">
        <w:t>received</w:t>
      </w:r>
      <w:r w:rsidR="00B33B9C" w:rsidRPr="00F46C15">
        <w:t xml:space="preserve">. See </w:t>
      </w:r>
      <w:r w:rsidR="001B4B41" w:rsidRPr="00D523AC">
        <w:rPr>
          <w:color w:val="0000FF"/>
          <w:u w:val="single"/>
          <w:lang w:eastAsia="en-US"/>
        </w:rPr>
        <w:t xml:space="preserve">4.3.1.1. </w:t>
      </w:r>
      <w:r w:rsidR="00B73DFD">
        <w:rPr>
          <w:color w:val="0000FF"/>
          <w:u w:val="single"/>
          <w:lang w:eastAsia="en-US"/>
        </w:rPr>
        <w:t>C2M.CCB.</w:t>
      </w:r>
      <w:r w:rsidR="001B4B41" w:rsidRPr="00D523AC">
        <w:rPr>
          <w:color w:val="0000FF"/>
          <w:u w:val="single"/>
          <w:lang w:eastAsia="en-US"/>
        </w:rPr>
        <w:t>Manage</w:t>
      </w:r>
      <w:r w:rsidR="00B33B9C" w:rsidRPr="00D523AC">
        <w:rPr>
          <w:color w:val="0000FF"/>
          <w:u w:val="single"/>
          <w:lang w:eastAsia="en-US"/>
        </w:rPr>
        <w:t xml:space="preserve"> Payments</w:t>
      </w:r>
      <w:r w:rsidR="00B33B9C" w:rsidRPr="00F46C15">
        <w:rPr>
          <w:color w:val="31849B"/>
          <w:u w:val="single"/>
          <w:lang w:eastAsia="en-US"/>
        </w:rPr>
        <w:t xml:space="preserve"> </w:t>
      </w:r>
      <w:r w:rsidR="00B33B9C" w:rsidRPr="00F46C15">
        <w:rPr>
          <w:lang w:eastAsia="en-US"/>
        </w:rPr>
        <w:t>for description and details.</w:t>
      </w:r>
    </w:p>
    <w:p w:rsidR="005A7415" w:rsidRPr="00212894" w:rsidRDefault="006B672A" w:rsidP="005A7415">
      <w:pPr>
        <w:numPr>
          <w:ilvl w:val="0"/>
          <w:numId w:val="26"/>
        </w:numPr>
      </w:pPr>
      <w:r>
        <w:t>Adjustment</w:t>
      </w:r>
      <w:r w:rsidR="00BA44A5">
        <w:t>/credit adjustment</w:t>
      </w:r>
      <w:r>
        <w:t xml:space="preserve"> </w:t>
      </w:r>
      <w:r w:rsidR="005A7415">
        <w:t>generated</w:t>
      </w:r>
      <w:r>
        <w:t>. See</w:t>
      </w:r>
      <w:r w:rsidRPr="005A7415">
        <w:t xml:space="preserve"> </w:t>
      </w:r>
      <w:r w:rsidR="00C61FC5" w:rsidRPr="005A7415">
        <w:t xml:space="preserve">4.1.1.1 </w:t>
      </w:r>
      <w:r w:rsidR="00B73DFD">
        <w:t>C2M.CCB.</w:t>
      </w:r>
      <w:r w:rsidR="00C61FC5" w:rsidRPr="005A7415">
        <w:t>Manage Adjustments and Adjustment Approval</w:t>
      </w:r>
      <w:r>
        <w:t xml:space="preserve"> for description and details. </w:t>
      </w:r>
      <w:r w:rsidR="005A7415">
        <w:t xml:space="preserve">Bill cancelled/re-billed. </w:t>
      </w:r>
      <w:r w:rsidR="005A7415" w:rsidRPr="00212894">
        <w:t>See</w:t>
      </w:r>
      <w:r w:rsidR="005A7415" w:rsidRPr="007B595F">
        <w:t xml:space="preserve"> </w:t>
      </w:r>
      <w:r w:rsidR="003E6EF2" w:rsidRPr="007B595F">
        <w:t xml:space="preserve">various billing scenarios that are part of </w:t>
      </w:r>
      <w:r w:rsidR="005A7415" w:rsidRPr="007B595F">
        <w:t xml:space="preserve">4.2.2. </w:t>
      </w:r>
      <w:r w:rsidR="00B73DFD" w:rsidRPr="007B595F">
        <w:t>C2M.CCB.</w:t>
      </w:r>
      <w:r w:rsidR="005A7415" w:rsidRPr="007B595F">
        <w:t>Manage Bill</w:t>
      </w:r>
      <w:r w:rsidR="005A7415" w:rsidRPr="00212894">
        <w:t xml:space="preserve"> for description and details.</w:t>
      </w:r>
    </w:p>
    <w:p w:rsidR="00B33B9C" w:rsidRPr="00212894" w:rsidRDefault="00B33B9C" w:rsidP="00B33B9C">
      <w:pPr>
        <w:ind w:left="720"/>
      </w:pPr>
    </w:p>
    <w:p w:rsidR="00B33B9C" w:rsidRPr="00F46C15" w:rsidRDefault="00B33B9C" w:rsidP="00B33B9C">
      <w:pPr>
        <w:ind w:left="720"/>
      </w:pPr>
      <w:r w:rsidRPr="006A0224">
        <w:rPr>
          <w:b/>
        </w:rPr>
        <w:t>Note:</w:t>
      </w:r>
      <w:r w:rsidRPr="00F46C15">
        <w:t xml:space="preserve"> If any of the events above will </w:t>
      </w:r>
      <w:r w:rsidR="007D0B29" w:rsidRPr="00F46C15">
        <w:t xml:space="preserve">cause the SA’s balance to become zero, the system will automatically close the SA and it will be removed from the write-off process.  When a WO Process no longer contains active service agreements, the system cancels the write-off process.  When a </w:t>
      </w:r>
      <w:r w:rsidR="00F111FA" w:rsidRPr="00F46C15">
        <w:t>WO</w:t>
      </w:r>
      <w:r w:rsidR="007D0B29" w:rsidRPr="00F46C15">
        <w:t xml:space="preserve"> process is cancelled, all </w:t>
      </w:r>
      <w:r w:rsidR="00F111FA" w:rsidRPr="00F46C15">
        <w:t>Co</w:t>
      </w:r>
      <w:r w:rsidR="007D0B29" w:rsidRPr="00F46C15">
        <w:t xml:space="preserve">llection </w:t>
      </w:r>
      <w:r w:rsidR="00F111FA" w:rsidRPr="00F46C15">
        <w:t>A</w:t>
      </w:r>
      <w:r w:rsidR="007D0B29" w:rsidRPr="00F46C15">
        <w:t xml:space="preserve">gency </w:t>
      </w:r>
      <w:r w:rsidR="00F111FA" w:rsidRPr="00F46C15">
        <w:t>R</w:t>
      </w:r>
      <w:r w:rsidR="007D0B29" w:rsidRPr="00F46C15">
        <w:t>eferrals are automatically cancelled</w:t>
      </w:r>
      <w:r w:rsidRPr="00F46C15">
        <w:t xml:space="preserve"> </w:t>
      </w:r>
    </w:p>
    <w:p w:rsidR="007D0B29" w:rsidRPr="00F46C15" w:rsidRDefault="007D0B29" w:rsidP="00B33B9C">
      <w:pPr>
        <w:ind w:left="720"/>
        <w:rPr>
          <w:lang w:eastAsia="en-US"/>
        </w:rPr>
      </w:pPr>
      <w:r w:rsidRPr="00F46C15">
        <w:t xml:space="preserve"> </w:t>
      </w:r>
      <w:r w:rsidR="00B33B9C" w:rsidRPr="00F46C15">
        <w:rPr>
          <w:lang w:eastAsia="en-US"/>
        </w:rPr>
        <w:t xml:space="preserve"> </w:t>
      </w:r>
    </w:p>
    <w:p w:rsidR="007D0B29" w:rsidRPr="00F46C15" w:rsidRDefault="001F64C4" w:rsidP="00B33B9C">
      <w:pPr>
        <w:numPr>
          <w:ilvl w:val="0"/>
          <w:numId w:val="21"/>
        </w:numPr>
      </w:pPr>
      <w:r w:rsidRPr="00F46C15">
        <w:t>P</w:t>
      </w:r>
      <w:r w:rsidR="00B33B9C" w:rsidRPr="00F46C15">
        <w:t xml:space="preserve">ayments </w:t>
      </w:r>
      <w:r w:rsidRPr="00F46C15">
        <w:t xml:space="preserve">were not </w:t>
      </w:r>
      <w:r w:rsidR="00B33B9C" w:rsidRPr="00F46C15">
        <w:t xml:space="preserve">received </w:t>
      </w:r>
      <w:r w:rsidRPr="00F46C15">
        <w:t xml:space="preserve">within the </w:t>
      </w:r>
      <w:r w:rsidR="00B33B9C" w:rsidRPr="00F46C15">
        <w:t xml:space="preserve">waiting period allocated </w:t>
      </w:r>
      <w:r w:rsidRPr="00F46C15">
        <w:t xml:space="preserve">by </w:t>
      </w:r>
      <w:r w:rsidR="006A0224">
        <w:t xml:space="preserve">the </w:t>
      </w:r>
      <w:r w:rsidRPr="00F46C15">
        <w:t xml:space="preserve">Utility Business </w:t>
      </w:r>
      <w:r w:rsidR="00B33B9C" w:rsidRPr="00F46C15">
        <w:t xml:space="preserve">for Collection Agencies to collect </w:t>
      </w:r>
      <w:r w:rsidRPr="00F46C15">
        <w:t xml:space="preserve">the </w:t>
      </w:r>
      <w:r w:rsidR="00B33B9C" w:rsidRPr="00F46C15">
        <w:t>money from customer</w:t>
      </w:r>
      <w:r w:rsidRPr="00F46C15">
        <w:t>.</w:t>
      </w:r>
      <w:r w:rsidR="00F111FA" w:rsidRPr="00F46C15">
        <w:t xml:space="preserve"> </w:t>
      </w:r>
      <w:r w:rsidR="00B33B9C" w:rsidRPr="00F46C15">
        <w:t xml:space="preserve">See </w:t>
      </w:r>
      <w:r w:rsidR="002540A7" w:rsidRPr="00D523AC">
        <w:rPr>
          <w:color w:val="0000FF"/>
          <w:u w:val="single"/>
          <w:lang w:eastAsia="en-US"/>
        </w:rPr>
        <w:t xml:space="preserve">4.3.2.6. </w:t>
      </w:r>
      <w:r w:rsidR="00B73DFD">
        <w:rPr>
          <w:color w:val="0000FF"/>
          <w:u w:val="single"/>
          <w:lang w:eastAsia="en-US"/>
        </w:rPr>
        <w:t>C2M.CCB.</w:t>
      </w:r>
      <w:r w:rsidR="00B33B9C" w:rsidRPr="00D523AC">
        <w:rPr>
          <w:color w:val="0000FF"/>
          <w:u w:val="single"/>
          <w:lang w:eastAsia="en-US"/>
        </w:rPr>
        <w:t>Write Off Uncollectable Receivables</w:t>
      </w:r>
      <w:r w:rsidR="00B33B9C" w:rsidRPr="00F46C15">
        <w:t xml:space="preserve"> </w:t>
      </w:r>
      <w:r w:rsidR="00B33B9C" w:rsidRPr="00F46C15">
        <w:rPr>
          <w:lang w:eastAsia="en-US"/>
        </w:rPr>
        <w:t>for description and details</w:t>
      </w:r>
      <w:r w:rsidRPr="00F46C15">
        <w:rPr>
          <w:lang w:eastAsia="en-US"/>
        </w:rPr>
        <w:t xml:space="preserve"> how WO process initiates Cancellation Referral events</w:t>
      </w:r>
    </w:p>
    <w:p w:rsidR="00F46C15" w:rsidRPr="00F46C15" w:rsidRDefault="00F46C15" w:rsidP="00F46C15">
      <w:pPr>
        <w:ind w:left="720"/>
      </w:pPr>
    </w:p>
    <w:p w:rsidR="00C84417" w:rsidRPr="00F46C15" w:rsidRDefault="008B2840" w:rsidP="008B2840">
      <w:pPr>
        <w:rPr>
          <w:lang w:eastAsia="en-US"/>
        </w:rPr>
      </w:pPr>
      <w:r w:rsidRPr="00F46C15">
        <w:rPr>
          <w:u w:val="single"/>
          <w:lang w:eastAsia="en-US"/>
        </w:rPr>
        <w:t>Manual Process</w:t>
      </w:r>
      <w:r w:rsidRPr="00F46C15">
        <w:rPr>
          <w:lang w:eastAsia="en-US"/>
        </w:rPr>
        <w:t xml:space="preserve">: </w:t>
      </w:r>
      <w:r w:rsidR="00DD79EC" w:rsidRPr="00F46C15">
        <w:rPr>
          <w:lang w:eastAsia="en-US"/>
        </w:rPr>
        <w:t xml:space="preserve">Manual cancellation based on CSR/Credit and Collection Specialist’s decision. </w:t>
      </w:r>
      <w:r w:rsidR="00F111FA" w:rsidRPr="00F46C15">
        <w:rPr>
          <w:lang w:eastAsia="en-US"/>
        </w:rPr>
        <w:t xml:space="preserve"> This could be done at any time while Referrals are active. </w:t>
      </w:r>
    </w:p>
    <w:p w:rsidR="00A156D9" w:rsidRPr="00F46C15" w:rsidRDefault="00A156D9" w:rsidP="00152F38">
      <w:pPr>
        <w:rPr>
          <w:rFonts w:cs="Arial"/>
          <w:b/>
          <w:bCs/>
          <w:color w:val="000000"/>
          <w:u w:val="single"/>
          <w:lang w:eastAsia="en-US"/>
        </w:rPr>
      </w:pPr>
    </w:p>
    <w:p w:rsidR="00F46C15" w:rsidRPr="00F46C15" w:rsidRDefault="00F46C15" w:rsidP="00152F38">
      <w:pPr>
        <w:rPr>
          <w:rFonts w:cs="Arial"/>
          <w:b/>
          <w:bCs/>
          <w:color w:val="000000"/>
          <w:u w:val="single"/>
          <w:lang w:eastAsia="en-US"/>
        </w:rPr>
      </w:pPr>
    </w:p>
    <w:p w:rsidR="001D7C28" w:rsidRPr="00F46C15" w:rsidRDefault="00A072D0" w:rsidP="002D21FC">
      <w:pPr>
        <w:autoSpaceDE w:val="0"/>
        <w:autoSpaceDN w:val="0"/>
        <w:adjustRightInd w:val="0"/>
        <w:spacing w:line="288" w:lineRule="auto"/>
        <w:rPr>
          <w:rFonts w:cs="Arial"/>
          <w:b/>
          <w:bCs/>
          <w:color w:val="000000"/>
          <w:u w:val="single"/>
          <w:lang w:eastAsia="en-US"/>
        </w:rPr>
      </w:pPr>
      <w:hyperlink w:anchor="_Business_Process_Model" w:history="1">
        <w:r w:rsidR="007B2E74" w:rsidRPr="00F46C15">
          <w:rPr>
            <w:rStyle w:val="Hyperlink"/>
            <w:rFonts w:cs="Arial"/>
            <w:b/>
            <w:bCs/>
            <w:lang w:eastAsia="en-US"/>
          </w:rPr>
          <w:t>1.6</w:t>
        </w:r>
      </w:hyperlink>
      <w:r w:rsidR="00880176" w:rsidRPr="00F46C15">
        <w:rPr>
          <w:rFonts w:cs="Arial"/>
          <w:b/>
          <w:bCs/>
          <w:color w:val="000000"/>
          <w:u w:val="single"/>
          <w:lang w:eastAsia="en-US"/>
        </w:rPr>
        <w:t xml:space="preserve"> </w:t>
      </w:r>
      <w:r w:rsidR="007B2E74" w:rsidRPr="00F46C15">
        <w:rPr>
          <w:rFonts w:cs="Arial"/>
          <w:b/>
          <w:bCs/>
          <w:color w:val="000000"/>
          <w:u w:val="single"/>
          <w:lang w:eastAsia="en-US"/>
        </w:rPr>
        <w:t>Extract Collection Agency Referrals</w:t>
      </w:r>
      <w:r w:rsidR="00880176" w:rsidRPr="00F46C15">
        <w:rPr>
          <w:rFonts w:cs="Arial"/>
          <w:b/>
          <w:bCs/>
          <w:color w:val="000000"/>
          <w:u w:val="single"/>
          <w:lang w:eastAsia="en-US"/>
        </w:rPr>
        <w:t xml:space="preserve"> and sends them to CA(s)</w:t>
      </w:r>
      <w:r w:rsidR="007B2E74" w:rsidRPr="00F46C15">
        <w:rPr>
          <w:rFonts w:cs="Arial"/>
          <w:b/>
          <w:bCs/>
          <w:color w:val="000000"/>
          <w:u w:val="single"/>
          <w:lang w:eastAsia="en-US"/>
        </w:rPr>
        <w:t xml:space="preserve"> </w:t>
      </w:r>
    </w:p>
    <w:p w:rsidR="001D7C28" w:rsidRPr="00F46C15" w:rsidRDefault="001D7C28" w:rsidP="001D7C28">
      <w:pPr>
        <w:rPr>
          <w:rFonts w:cs="Arial"/>
          <w:lang w:eastAsia="en-US"/>
        </w:rPr>
      </w:pPr>
      <w:r w:rsidRPr="00F46C15">
        <w:rPr>
          <w:lang w:eastAsia="en-US"/>
        </w:rPr>
        <w:t>A</w:t>
      </w:r>
      <w:r w:rsidRPr="00F46C15">
        <w:rPr>
          <w:rFonts w:cs="Arial"/>
          <w:b/>
          <w:lang w:eastAsia="en-US"/>
        </w:rPr>
        <w:t>ctor/Role:</w:t>
      </w:r>
      <w:r w:rsidRPr="00F46C15">
        <w:rPr>
          <w:rFonts w:cs="Arial"/>
          <w:lang w:eastAsia="en-US"/>
        </w:rPr>
        <w:t xml:space="preserve"> </w:t>
      </w:r>
      <w:r w:rsidR="00B73DFD" w:rsidRPr="007B595F">
        <w:rPr>
          <w:rFonts w:cs="Arial"/>
          <w:b/>
          <w:lang w:eastAsia="en-US"/>
        </w:rPr>
        <w:t>C2M(CCB)</w:t>
      </w:r>
    </w:p>
    <w:p w:rsidR="001D7C28" w:rsidRPr="00F46C15" w:rsidRDefault="001D7C28" w:rsidP="001D7C28">
      <w:pPr>
        <w:rPr>
          <w:rFonts w:cs="Arial"/>
          <w:b/>
          <w:u w:val="single"/>
          <w:lang w:eastAsia="en-US"/>
        </w:rPr>
      </w:pPr>
      <w:r w:rsidRPr="00F46C15">
        <w:rPr>
          <w:rFonts w:cs="Arial"/>
          <w:b/>
          <w:lang w:eastAsia="en-US"/>
        </w:rPr>
        <w:t>Description:</w:t>
      </w:r>
    </w:p>
    <w:p w:rsidR="00345521" w:rsidRDefault="00B73DFD" w:rsidP="00EE6C1F">
      <w:pPr>
        <w:rPr>
          <w:lang w:eastAsia="en-US"/>
        </w:rPr>
      </w:pPr>
      <w:r w:rsidRPr="00B73DFD">
        <w:rPr>
          <w:lang w:eastAsia="en-US"/>
        </w:rPr>
        <w:t>C2M(CCB)</w:t>
      </w:r>
      <w:r w:rsidR="00345521" w:rsidRPr="00F46C15">
        <w:rPr>
          <w:lang w:eastAsia="en-US"/>
        </w:rPr>
        <w:t xml:space="preserve"> extracts the data for each Collection Agency, formats it based on Collection Agency requirements and sends it out. </w:t>
      </w:r>
    </w:p>
    <w:p w:rsidR="009B42A2" w:rsidRPr="00F46C15" w:rsidRDefault="009B42A2" w:rsidP="00EE6C1F">
      <w:pPr>
        <w:rPr>
          <w:lang w:eastAsia="en-US"/>
        </w:rPr>
      </w:pPr>
    </w:p>
    <w:p w:rsidR="002E145F" w:rsidRPr="00F46C15" w:rsidRDefault="00345521" w:rsidP="00EE6C1F">
      <w:r w:rsidRPr="009B42A2">
        <w:rPr>
          <w:b/>
          <w:lang w:eastAsia="en-US"/>
        </w:rPr>
        <w:t>Note:</w:t>
      </w:r>
      <w:r w:rsidRPr="00F46C15">
        <w:rPr>
          <w:lang w:eastAsia="en-US"/>
        </w:rPr>
        <w:t xml:space="preserve"> </w:t>
      </w:r>
      <w:r w:rsidR="002E145F" w:rsidRPr="00F46C15">
        <w:t>The collection agency referral download extraction process creates the flat file that contains referrals to be inte</w:t>
      </w:r>
      <w:r w:rsidR="00130C31">
        <w:t>rfaced to collection agencies. </w:t>
      </w:r>
      <w:r w:rsidR="002E145F" w:rsidRPr="00F46C15">
        <w:t>This process must be customized in order to fit each individual collection Agency requirements for data and data formatting.</w:t>
      </w:r>
    </w:p>
    <w:p w:rsidR="009B42A2" w:rsidRDefault="009B42A2" w:rsidP="009B42A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B42A2" w:rsidRPr="00653F62" w:rsidTr="00BB5D72">
        <w:tc>
          <w:tcPr>
            <w:tcW w:w="4860" w:type="dxa"/>
          </w:tcPr>
          <w:p w:rsidR="009B42A2" w:rsidRPr="009B42A2" w:rsidRDefault="009B42A2" w:rsidP="00BB5D72">
            <w:pPr>
              <w:rPr>
                <w:rFonts w:ascii="Arial" w:hAnsi="Arial" w:cs="Arial"/>
                <w:sz w:val="18"/>
                <w:szCs w:val="18"/>
                <w:lang w:eastAsia="en-US"/>
              </w:rPr>
            </w:pPr>
            <w:r w:rsidRPr="009B42A2">
              <w:rPr>
                <w:rFonts w:ascii="Arial" w:hAnsi="Arial" w:cs="Arial"/>
                <w:sz w:val="18"/>
                <w:szCs w:val="18"/>
                <w:lang w:eastAsia="en-US"/>
              </w:rPr>
              <w:t>DWLDCOLL</w:t>
            </w:r>
            <w:r>
              <w:rPr>
                <w:rFonts w:ascii="Arial" w:hAnsi="Arial" w:cs="Arial"/>
                <w:sz w:val="18"/>
                <w:szCs w:val="18"/>
                <w:lang w:eastAsia="en-US"/>
              </w:rPr>
              <w:t xml:space="preserve"> – Download collection agency referrals</w:t>
            </w:r>
          </w:p>
        </w:tc>
      </w:tr>
    </w:tbl>
    <w:p w:rsidR="009B42A2" w:rsidRDefault="009B42A2" w:rsidP="009B42A2">
      <w:pPr>
        <w:rPr>
          <w:rFonts w:cs="Arial"/>
          <w:b/>
          <w:lang w:eastAsia="en-US"/>
        </w:rPr>
      </w:pPr>
      <w:r w:rsidRPr="001D7840">
        <w:rPr>
          <w:rFonts w:cs="Arial"/>
          <w:b/>
          <w:lang w:eastAsia="en-US"/>
        </w:rPr>
        <w:t xml:space="preserve">Customizable process </w:t>
      </w:r>
      <w:r w:rsidR="0059410E">
        <w:rPr>
          <w:rFonts w:cs="Arial"/>
          <w:b/>
          <w:lang w:eastAsia="en-US"/>
        </w:rPr>
        <w:t xml:space="preserve">(Y/N)   </w:t>
      </w:r>
      <w:r w:rsidRPr="001D7840">
        <w:rPr>
          <w:rFonts w:cs="Arial"/>
          <w:b/>
          <w:lang w:eastAsia="en-US"/>
        </w:rPr>
        <w:t>Y             Process Name</w:t>
      </w:r>
      <w:r>
        <w:rPr>
          <w:rFonts w:cs="Arial"/>
          <w:b/>
          <w:lang w:eastAsia="en-US"/>
        </w:rPr>
        <w:t xml:space="preserve">    </w:t>
      </w:r>
    </w:p>
    <w:p w:rsidR="009B42A2" w:rsidRDefault="009B42A2" w:rsidP="009B42A2">
      <w:pPr>
        <w:rPr>
          <w:rFonts w:cs="Arial"/>
          <w:b/>
          <w:lang w:eastAsia="en-US"/>
        </w:rPr>
      </w:pPr>
    </w:p>
    <w:p w:rsidR="009B42A2" w:rsidRPr="00F46C15" w:rsidRDefault="009B42A2" w:rsidP="00152F38">
      <w:pPr>
        <w:rPr>
          <w:lang w:eastAsia="en-US"/>
        </w:rPr>
      </w:pPr>
    </w:p>
    <w:p w:rsidR="00F46C15" w:rsidRDefault="00F46C15" w:rsidP="00152F38">
      <w:pPr>
        <w:rPr>
          <w:lang w:eastAsia="en-US"/>
        </w:rPr>
      </w:pPr>
    </w:p>
    <w:p w:rsidR="00130C31" w:rsidRPr="00F46C15" w:rsidRDefault="00130C31" w:rsidP="00152F38">
      <w:pPr>
        <w:rPr>
          <w:lang w:eastAsia="en-US"/>
        </w:rPr>
      </w:pPr>
    </w:p>
    <w:p w:rsidR="007B2E74" w:rsidRPr="00F46C15" w:rsidRDefault="00A072D0" w:rsidP="002D21FC">
      <w:pPr>
        <w:autoSpaceDE w:val="0"/>
        <w:autoSpaceDN w:val="0"/>
        <w:adjustRightInd w:val="0"/>
        <w:spacing w:line="288" w:lineRule="auto"/>
        <w:rPr>
          <w:rFonts w:cs="Arial"/>
          <w:b/>
          <w:bCs/>
          <w:color w:val="000000"/>
          <w:u w:val="single"/>
          <w:lang w:eastAsia="en-US"/>
        </w:rPr>
      </w:pPr>
      <w:hyperlink w:anchor="_Business_Process_Model" w:history="1">
        <w:r w:rsidR="00F46C15" w:rsidRPr="00F46C15">
          <w:rPr>
            <w:rStyle w:val="Hyperlink"/>
            <w:rFonts w:cs="Arial"/>
            <w:b/>
            <w:bCs/>
            <w:lang w:eastAsia="en-US"/>
          </w:rPr>
          <w:t>1.7</w:t>
        </w:r>
      </w:hyperlink>
      <w:r w:rsidR="00F46C15" w:rsidRPr="00F46C15">
        <w:rPr>
          <w:rFonts w:cs="Arial"/>
          <w:b/>
          <w:bCs/>
          <w:color w:val="000000"/>
          <w:u w:val="single"/>
          <w:lang w:eastAsia="en-US"/>
        </w:rPr>
        <w:t xml:space="preserve"> </w:t>
      </w:r>
      <w:r w:rsidR="00EE6C1F" w:rsidRPr="00F46C15">
        <w:rPr>
          <w:rFonts w:cs="Arial"/>
          <w:b/>
          <w:bCs/>
          <w:color w:val="000000"/>
          <w:u w:val="single"/>
          <w:lang w:eastAsia="en-US"/>
        </w:rPr>
        <w:t xml:space="preserve">Receive </w:t>
      </w:r>
      <w:r w:rsidR="007B2E74" w:rsidRPr="00F46C15">
        <w:rPr>
          <w:rFonts w:cs="Arial"/>
          <w:b/>
          <w:bCs/>
          <w:color w:val="000000"/>
          <w:u w:val="single"/>
          <w:lang w:eastAsia="en-US"/>
        </w:rPr>
        <w:t>Collection Agency Referrals</w:t>
      </w:r>
    </w:p>
    <w:p w:rsidR="001D7C28" w:rsidRPr="00F46C15" w:rsidRDefault="001D7C28" w:rsidP="002570CA">
      <w:pPr>
        <w:tabs>
          <w:tab w:val="left" w:pos="2250"/>
        </w:tabs>
        <w:rPr>
          <w:rFonts w:cs="Arial"/>
          <w:lang w:eastAsia="en-US"/>
        </w:rPr>
      </w:pPr>
      <w:r w:rsidRPr="00F46C15">
        <w:rPr>
          <w:lang w:eastAsia="en-US"/>
        </w:rPr>
        <w:t>A</w:t>
      </w:r>
      <w:r w:rsidRPr="00F46C15">
        <w:rPr>
          <w:rFonts w:cs="Arial"/>
          <w:b/>
          <w:lang w:eastAsia="en-US"/>
        </w:rPr>
        <w:t xml:space="preserve">ctor/Role: </w:t>
      </w:r>
      <w:r w:rsidRPr="007B595F">
        <w:rPr>
          <w:rFonts w:cs="Arial"/>
          <w:b/>
          <w:lang w:eastAsia="en-US"/>
        </w:rPr>
        <w:t>Collection Agency</w:t>
      </w:r>
    </w:p>
    <w:p w:rsidR="001D7C28" w:rsidRPr="00F46C15" w:rsidRDefault="001D7C28" w:rsidP="001D7C28">
      <w:pPr>
        <w:rPr>
          <w:rFonts w:cs="Arial"/>
          <w:b/>
          <w:u w:val="single"/>
          <w:lang w:eastAsia="en-US"/>
        </w:rPr>
      </w:pPr>
      <w:r w:rsidRPr="00F46C15">
        <w:rPr>
          <w:rFonts w:cs="Arial"/>
          <w:b/>
          <w:lang w:eastAsia="en-US"/>
        </w:rPr>
        <w:t>Description:</w:t>
      </w:r>
    </w:p>
    <w:p w:rsidR="007B2E74" w:rsidRPr="00F46C15" w:rsidRDefault="00EE6C1F" w:rsidP="00156E50">
      <w:pPr>
        <w:rPr>
          <w:lang w:eastAsia="en-US"/>
        </w:rPr>
      </w:pPr>
      <w:r w:rsidRPr="00F46C15">
        <w:rPr>
          <w:lang w:eastAsia="en-US"/>
        </w:rPr>
        <w:t xml:space="preserve">Collection </w:t>
      </w:r>
      <w:r w:rsidR="00166DAF" w:rsidRPr="00F46C15">
        <w:rPr>
          <w:lang w:eastAsia="en-US"/>
        </w:rPr>
        <w:t>A</w:t>
      </w:r>
      <w:r w:rsidRPr="00F46C15">
        <w:rPr>
          <w:lang w:eastAsia="en-US"/>
        </w:rPr>
        <w:t>gency receives and processes all the new, updated and cancelled referrals</w:t>
      </w:r>
      <w:r w:rsidR="00166DAF" w:rsidRPr="00F46C15">
        <w:rPr>
          <w:lang w:eastAsia="en-US"/>
        </w:rPr>
        <w:t>.</w:t>
      </w:r>
      <w:r w:rsidR="00F111FA" w:rsidRPr="00F46C15">
        <w:rPr>
          <w:lang w:eastAsia="en-US"/>
        </w:rPr>
        <w:t xml:space="preserve"> </w:t>
      </w:r>
    </w:p>
    <w:p w:rsidR="00D954E0" w:rsidRDefault="00D954E0" w:rsidP="00156E50">
      <w:pPr>
        <w:rPr>
          <w:lang w:eastAsia="en-US"/>
        </w:rPr>
      </w:pPr>
    </w:p>
    <w:p w:rsidR="00D954E0" w:rsidRPr="00F46C15" w:rsidRDefault="00D954E0" w:rsidP="00156E50">
      <w:pPr>
        <w:rPr>
          <w:lang w:eastAsia="en-US"/>
        </w:rPr>
      </w:pPr>
    </w:p>
    <w:p w:rsidR="001B4B41" w:rsidRDefault="001B4B41" w:rsidP="001B4B41">
      <w:pPr>
        <w:pStyle w:val="Heading2"/>
      </w:pPr>
      <w:bookmarkStart w:id="26" w:name="_Toc274577379"/>
      <w:bookmarkStart w:id="27" w:name="_Toc285098059"/>
      <w:r>
        <w:lastRenderedPageBreak/>
        <w:t>Test Documentation related to the Current Process</w:t>
      </w:r>
      <w:bookmarkEnd w:id="26"/>
      <w:bookmarkEnd w:id="27"/>
      <w:r>
        <w:t xml:space="preserve"> </w:t>
      </w:r>
    </w:p>
    <w:p w:rsidR="001B4B41" w:rsidRDefault="001B4B41" w:rsidP="001B4B41">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1B4B41" w:rsidTr="005758E0">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1B4B41" w:rsidRDefault="001B4B41" w:rsidP="005758E0">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1B4B41" w:rsidRDefault="001B4B41" w:rsidP="005758E0">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1B4B41" w:rsidRDefault="001B4B41" w:rsidP="005758E0">
            <w:pPr>
              <w:pStyle w:val="TableHeading"/>
            </w:pPr>
            <w:r>
              <w:t>Test Type</w:t>
            </w:r>
          </w:p>
        </w:tc>
      </w:tr>
      <w:tr w:rsidR="001B4B41" w:rsidTr="005758E0">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1B4B41" w:rsidRDefault="001B4B41" w:rsidP="005758E0">
            <w:pPr>
              <w:pStyle w:val="TableText"/>
              <w:rPr>
                <w:sz w:val="8"/>
              </w:rPr>
            </w:pPr>
          </w:p>
        </w:tc>
        <w:tc>
          <w:tcPr>
            <w:tcW w:w="5586" w:type="dxa"/>
            <w:tcBorders>
              <w:top w:val="single" w:sz="6" w:space="0" w:color="auto"/>
              <w:left w:val="nil"/>
              <w:bottom w:val="single" w:sz="6" w:space="0" w:color="auto"/>
              <w:right w:val="nil"/>
            </w:tcBorders>
            <w:shd w:val="pct50" w:color="auto" w:fill="auto"/>
          </w:tcPr>
          <w:p w:rsidR="001B4B41" w:rsidRDefault="001B4B41" w:rsidP="005758E0">
            <w:pPr>
              <w:pStyle w:val="TableText"/>
              <w:rPr>
                <w:sz w:val="8"/>
              </w:rPr>
            </w:pPr>
          </w:p>
        </w:tc>
        <w:tc>
          <w:tcPr>
            <w:tcW w:w="1014" w:type="dxa"/>
            <w:tcBorders>
              <w:top w:val="single" w:sz="6" w:space="0" w:color="auto"/>
              <w:left w:val="nil"/>
              <w:bottom w:val="single" w:sz="6" w:space="0" w:color="auto"/>
              <w:right w:val="nil"/>
            </w:tcBorders>
            <w:shd w:val="pct50" w:color="auto" w:fill="auto"/>
          </w:tcPr>
          <w:p w:rsidR="001B4B41" w:rsidRDefault="001B4B41" w:rsidP="005758E0">
            <w:pPr>
              <w:pStyle w:val="TableText"/>
              <w:rPr>
                <w:sz w:val="8"/>
              </w:rPr>
            </w:pPr>
          </w:p>
        </w:tc>
      </w:tr>
      <w:tr w:rsidR="001B4B41" w:rsidTr="005758E0">
        <w:trPr>
          <w:cantSplit/>
          <w:trHeight w:val="255"/>
        </w:trPr>
        <w:tc>
          <w:tcPr>
            <w:tcW w:w="990" w:type="dxa"/>
            <w:tcBorders>
              <w:top w:val="nil"/>
              <w:left w:val="single" w:sz="12" w:space="0" w:color="auto"/>
              <w:bottom w:val="single" w:sz="6" w:space="0" w:color="auto"/>
              <w:right w:val="single" w:sz="6" w:space="0" w:color="auto"/>
            </w:tcBorders>
          </w:tcPr>
          <w:p w:rsidR="001B4B41" w:rsidRDefault="001B4B41" w:rsidP="005758E0">
            <w:pPr>
              <w:pStyle w:val="TableText"/>
            </w:pPr>
            <w:r>
              <w:t xml:space="preserve"> </w:t>
            </w:r>
          </w:p>
        </w:tc>
        <w:tc>
          <w:tcPr>
            <w:tcW w:w="5586" w:type="dxa"/>
            <w:tcBorders>
              <w:top w:val="nil"/>
              <w:left w:val="single" w:sz="6" w:space="0" w:color="auto"/>
              <w:bottom w:val="single" w:sz="6" w:space="0" w:color="auto"/>
              <w:right w:val="single" w:sz="6" w:space="0" w:color="auto"/>
            </w:tcBorders>
          </w:tcPr>
          <w:p w:rsidR="001B4B41" w:rsidRDefault="001B4B41" w:rsidP="005758E0">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1B4B41" w:rsidRDefault="001B4B41" w:rsidP="005758E0">
            <w:pPr>
              <w:pStyle w:val="TableText"/>
            </w:pPr>
          </w:p>
        </w:tc>
      </w:tr>
      <w:tr w:rsidR="001B4B41" w:rsidTr="005758E0">
        <w:trPr>
          <w:cantSplit/>
        </w:trPr>
        <w:tc>
          <w:tcPr>
            <w:tcW w:w="990" w:type="dxa"/>
            <w:tcBorders>
              <w:top w:val="single" w:sz="6" w:space="0" w:color="auto"/>
              <w:left w:val="single" w:sz="12" w:space="0" w:color="auto"/>
              <w:bottom w:val="single" w:sz="6" w:space="0" w:color="auto"/>
              <w:right w:val="single" w:sz="6" w:space="0" w:color="auto"/>
            </w:tcBorders>
          </w:tcPr>
          <w:p w:rsidR="001B4B41" w:rsidRDefault="001B4B41" w:rsidP="005758E0">
            <w:pPr>
              <w:pStyle w:val="TableText"/>
            </w:pPr>
          </w:p>
        </w:tc>
        <w:tc>
          <w:tcPr>
            <w:tcW w:w="5586" w:type="dxa"/>
            <w:tcBorders>
              <w:top w:val="single" w:sz="6" w:space="0" w:color="auto"/>
              <w:left w:val="single" w:sz="6" w:space="0" w:color="auto"/>
              <w:bottom w:val="single" w:sz="6" w:space="0" w:color="auto"/>
              <w:right w:val="single" w:sz="6" w:space="0" w:color="auto"/>
            </w:tcBorders>
          </w:tcPr>
          <w:p w:rsidR="001B4B41" w:rsidRDefault="001B4B41" w:rsidP="005758E0">
            <w:pPr>
              <w:pStyle w:val="TableText"/>
            </w:pPr>
          </w:p>
        </w:tc>
        <w:tc>
          <w:tcPr>
            <w:tcW w:w="1014" w:type="dxa"/>
            <w:tcBorders>
              <w:top w:val="single" w:sz="6" w:space="0" w:color="auto"/>
              <w:left w:val="single" w:sz="6" w:space="0" w:color="auto"/>
              <w:bottom w:val="single" w:sz="6" w:space="0" w:color="auto"/>
              <w:right w:val="single" w:sz="6" w:space="0" w:color="auto"/>
            </w:tcBorders>
          </w:tcPr>
          <w:p w:rsidR="001B4B41" w:rsidRDefault="001B4B41" w:rsidP="005758E0">
            <w:pPr>
              <w:pStyle w:val="TableText"/>
            </w:pPr>
          </w:p>
        </w:tc>
      </w:tr>
      <w:tr w:rsidR="001B4B41" w:rsidTr="005758E0">
        <w:trPr>
          <w:cantSplit/>
        </w:trPr>
        <w:tc>
          <w:tcPr>
            <w:tcW w:w="990" w:type="dxa"/>
            <w:tcBorders>
              <w:top w:val="single" w:sz="6" w:space="0" w:color="auto"/>
              <w:left w:val="single" w:sz="12" w:space="0" w:color="auto"/>
              <w:bottom w:val="single" w:sz="6" w:space="0" w:color="auto"/>
              <w:right w:val="single" w:sz="6" w:space="0" w:color="auto"/>
            </w:tcBorders>
          </w:tcPr>
          <w:p w:rsidR="001B4B41" w:rsidRDefault="001B4B41" w:rsidP="005758E0">
            <w:pPr>
              <w:pStyle w:val="TableText"/>
            </w:pPr>
          </w:p>
        </w:tc>
        <w:tc>
          <w:tcPr>
            <w:tcW w:w="5586" w:type="dxa"/>
            <w:tcBorders>
              <w:top w:val="single" w:sz="6" w:space="0" w:color="auto"/>
              <w:left w:val="single" w:sz="6" w:space="0" w:color="auto"/>
              <w:bottom w:val="single" w:sz="6" w:space="0" w:color="auto"/>
              <w:right w:val="single" w:sz="6" w:space="0" w:color="auto"/>
            </w:tcBorders>
          </w:tcPr>
          <w:p w:rsidR="001B4B41" w:rsidRDefault="001B4B41" w:rsidP="005758E0">
            <w:pPr>
              <w:pStyle w:val="TableText"/>
            </w:pPr>
          </w:p>
        </w:tc>
        <w:tc>
          <w:tcPr>
            <w:tcW w:w="1014" w:type="dxa"/>
            <w:tcBorders>
              <w:top w:val="single" w:sz="6" w:space="0" w:color="auto"/>
              <w:left w:val="single" w:sz="6" w:space="0" w:color="auto"/>
              <w:bottom w:val="single" w:sz="6" w:space="0" w:color="auto"/>
              <w:right w:val="single" w:sz="6" w:space="0" w:color="auto"/>
            </w:tcBorders>
          </w:tcPr>
          <w:p w:rsidR="001B4B41" w:rsidRDefault="001B4B41" w:rsidP="005758E0">
            <w:pPr>
              <w:pStyle w:val="TableText"/>
            </w:pPr>
          </w:p>
        </w:tc>
      </w:tr>
      <w:tr w:rsidR="001B4B41" w:rsidTr="005758E0">
        <w:trPr>
          <w:cantSplit/>
        </w:trPr>
        <w:tc>
          <w:tcPr>
            <w:tcW w:w="990" w:type="dxa"/>
            <w:tcBorders>
              <w:top w:val="single" w:sz="6" w:space="0" w:color="auto"/>
              <w:left w:val="single" w:sz="12" w:space="0" w:color="auto"/>
              <w:bottom w:val="single" w:sz="12" w:space="0" w:color="auto"/>
              <w:right w:val="single" w:sz="6" w:space="0" w:color="auto"/>
            </w:tcBorders>
          </w:tcPr>
          <w:p w:rsidR="001B4B41" w:rsidRDefault="001B4B41" w:rsidP="005758E0">
            <w:pPr>
              <w:pStyle w:val="TableText"/>
            </w:pPr>
          </w:p>
        </w:tc>
        <w:tc>
          <w:tcPr>
            <w:tcW w:w="5586" w:type="dxa"/>
            <w:tcBorders>
              <w:top w:val="single" w:sz="6" w:space="0" w:color="auto"/>
              <w:left w:val="single" w:sz="6" w:space="0" w:color="auto"/>
              <w:bottom w:val="single" w:sz="12" w:space="0" w:color="auto"/>
              <w:right w:val="single" w:sz="6" w:space="0" w:color="auto"/>
            </w:tcBorders>
          </w:tcPr>
          <w:p w:rsidR="001B4B41" w:rsidRDefault="001B4B41" w:rsidP="005758E0">
            <w:pPr>
              <w:pStyle w:val="TableText"/>
            </w:pPr>
          </w:p>
        </w:tc>
        <w:tc>
          <w:tcPr>
            <w:tcW w:w="1014" w:type="dxa"/>
            <w:tcBorders>
              <w:top w:val="single" w:sz="6" w:space="0" w:color="auto"/>
              <w:left w:val="single" w:sz="6" w:space="0" w:color="auto"/>
              <w:bottom w:val="single" w:sz="12" w:space="0" w:color="auto"/>
              <w:right w:val="single" w:sz="6" w:space="0" w:color="auto"/>
            </w:tcBorders>
          </w:tcPr>
          <w:p w:rsidR="001B4B41" w:rsidRDefault="001B4B41" w:rsidP="005758E0">
            <w:pPr>
              <w:pStyle w:val="TableText"/>
            </w:pPr>
          </w:p>
        </w:tc>
      </w:tr>
    </w:tbl>
    <w:p w:rsidR="001B4B41" w:rsidRDefault="001B4B41" w:rsidP="001B4B41">
      <w:pPr>
        <w:keepNext/>
        <w:keepLines/>
        <w:spacing w:before="120" w:after="120"/>
        <w:rPr>
          <w:b/>
        </w:rPr>
      </w:pPr>
    </w:p>
    <w:p w:rsidR="00C2622F" w:rsidRDefault="00C2622F" w:rsidP="00156E50">
      <w:pPr>
        <w:rPr>
          <w:lang w:eastAsia="en-US"/>
        </w:rPr>
      </w:pPr>
    </w:p>
    <w:p w:rsidR="00C2622F" w:rsidRDefault="00C2622F" w:rsidP="00C2622F">
      <w:pPr>
        <w:pStyle w:val="Heading2"/>
      </w:pPr>
      <w:bookmarkStart w:id="28" w:name="_Toc195101818"/>
      <w:bookmarkStart w:id="29" w:name="_Toc220561028"/>
      <w:bookmarkStart w:id="30" w:name="_Toc220561221"/>
      <w:bookmarkStart w:id="31" w:name="_Toc220561549"/>
      <w:bookmarkStart w:id="32" w:name="_Toc220561868"/>
      <w:bookmarkStart w:id="33" w:name="_Toc220562306"/>
      <w:bookmarkStart w:id="34" w:name="_Toc220562596"/>
      <w:bookmarkStart w:id="35" w:name="_Toc285098060"/>
      <w:r w:rsidRPr="00346346">
        <w:lastRenderedPageBreak/>
        <w:t>Document Control</w:t>
      </w:r>
      <w:bookmarkEnd w:id="28"/>
      <w:bookmarkEnd w:id="29"/>
      <w:bookmarkEnd w:id="30"/>
      <w:bookmarkEnd w:id="31"/>
      <w:bookmarkEnd w:id="32"/>
      <w:bookmarkEnd w:id="33"/>
      <w:bookmarkEnd w:id="34"/>
      <w:bookmarkEnd w:id="35"/>
    </w:p>
    <w:p w:rsidR="00C2622F" w:rsidRDefault="00C2622F" w:rsidP="00C2622F">
      <w:pPr>
        <w:keepNext/>
        <w:keepLines/>
        <w:spacing w:before="120" w:after="120"/>
        <w:rPr>
          <w:b/>
        </w:rPr>
      </w:pPr>
      <w:r>
        <w:rPr>
          <w:b/>
        </w:rPr>
        <w:t>Change Record</w:t>
      </w:r>
    </w:p>
    <w:bookmarkStart w:id="36" w:name="Sec1"/>
    <w:p w:rsidR="00C2622F" w:rsidRDefault="00C93665" w:rsidP="00C2622F">
      <w:pPr>
        <w:pStyle w:val="BodyText"/>
        <w:ind w:left="8640" w:firstLine="720"/>
      </w:pPr>
      <w:r>
        <w:rPr>
          <w:color w:val="FFFFFF"/>
          <w:sz w:val="10"/>
        </w:rPr>
        <w:fldChar w:fldCharType="begin"/>
      </w:r>
      <w:r w:rsidR="00C2622F">
        <w:rPr>
          <w:color w:val="FFFFFF"/>
          <w:sz w:val="10"/>
        </w:rPr>
        <w:instrText xml:space="preserve"> SECTIONPAGES  \* MERGEFORMAT </w:instrText>
      </w:r>
      <w:r>
        <w:rPr>
          <w:color w:val="FFFFFF"/>
          <w:sz w:val="10"/>
        </w:rPr>
        <w:fldChar w:fldCharType="separate"/>
      </w:r>
      <w:r w:rsidR="00C2622F">
        <w:rPr>
          <w:noProof/>
          <w:color w:val="FFFFFF"/>
          <w:sz w:val="10"/>
        </w:rPr>
        <w:t>3</w:t>
      </w:r>
      <w:r>
        <w:rPr>
          <w:color w:val="FFFFFF"/>
          <w:sz w:val="10"/>
        </w:rPr>
        <w:fldChar w:fldCharType="end"/>
      </w:r>
      <w:bookmarkEnd w:id="36"/>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C2622F" w:rsidTr="00310F3E">
        <w:trPr>
          <w:cantSplit/>
          <w:tblHeader/>
        </w:trPr>
        <w:tc>
          <w:tcPr>
            <w:tcW w:w="1086" w:type="dxa"/>
            <w:tcBorders>
              <w:top w:val="single" w:sz="12" w:space="0" w:color="auto"/>
              <w:left w:val="single" w:sz="12" w:space="0" w:color="auto"/>
              <w:bottom w:val="nil"/>
              <w:right w:val="nil"/>
            </w:tcBorders>
            <w:shd w:val="pct10" w:color="auto" w:fill="auto"/>
          </w:tcPr>
          <w:p w:rsidR="00C2622F" w:rsidRDefault="00C2622F" w:rsidP="00270258">
            <w:pPr>
              <w:pStyle w:val="TableHeading"/>
            </w:pPr>
            <w:r>
              <w:t>Date</w:t>
            </w:r>
          </w:p>
        </w:tc>
        <w:tc>
          <w:tcPr>
            <w:tcW w:w="1794" w:type="dxa"/>
            <w:tcBorders>
              <w:top w:val="single" w:sz="12" w:space="0" w:color="auto"/>
              <w:left w:val="nil"/>
              <w:bottom w:val="nil"/>
              <w:right w:val="nil"/>
            </w:tcBorders>
            <w:shd w:val="pct10" w:color="auto" w:fill="auto"/>
          </w:tcPr>
          <w:p w:rsidR="00C2622F" w:rsidRDefault="00C2622F" w:rsidP="00270258">
            <w:pPr>
              <w:pStyle w:val="TableHeading"/>
            </w:pPr>
            <w:r>
              <w:t>Author</w:t>
            </w:r>
          </w:p>
        </w:tc>
        <w:tc>
          <w:tcPr>
            <w:tcW w:w="906" w:type="dxa"/>
            <w:tcBorders>
              <w:top w:val="single" w:sz="12" w:space="0" w:color="auto"/>
              <w:left w:val="nil"/>
              <w:bottom w:val="nil"/>
              <w:right w:val="nil"/>
            </w:tcBorders>
            <w:shd w:val="pct10" w:color="auto" w:fill="auto"/>
          </w:tcPr>
          <w:p w:rsidR="00C2622F" w:rsidRDefault="00C2622F" w:rsidP="00270258">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C2622F" w:rsidRDefault="00C2622F" w:rsidP="00270258">
            <w:pPr>
              <w:pStyle w:val="TableHeading"/>
            </w:pPr>
            <w:r>
              <w:t>Change Reference</w:t>
            </w:r>
          </w:p>
        </w:tc>
      </w:tr>
      <w:tr w:rsidR="00C2622F" w:rsidTr="00310F3E">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C2622F" w:rsidRDefault="00C2622F" w:rsidP="00270258">
            <w:pPr>
              <w:pStyle w:val="TableText"/>
              <w:rPr>
                <w:sz w:val="8"/>
              </w:rPr>
            </w:pPr>
          </w:p>
        </w:tc>
        <w:tc>
          <w:tcPr>
            <w:tcW w:w="1794" w:type="dxa"/>
            <w:tcBorders>
              <w:top w:val="single" w:sz="6" w:space="0" w:color="auto"/>
              <w:left w:val="nil"/>
              <w:bottom w:val="single" w:sz="6" w:space="0" w:color="auto"/>
              <w:right w:val="nil"/>
            </w:tcBorders>
            <w:shd w:val="pct50" w:color="auto" w:fill="auto"/>
          </w:tcPr>
          <w:p w:rsidR="00C2622F" w:rsidRDefault="00C2622F" w:rsidP="00270258">
            <w:pPr>
              <w:pStyle w:val="TableText"/>
              <w:rPr>
                <w:sz w:val="8"/>
              </w:rPr>
            </w:pPr>
          </w:p>
        </w:tc>
        <w:tc>
          <w:tcPr>
            <w:tcW w:w="906" w:type="dxa"/>
            <w:tcBorders>
              <w:top w:val="single" w:sz="6" w:space="0" w:color="auto"/>
              <w:left w:val="nil"/>
              <w:bottom w:val="single" w:sz="6" w:space="0" w:color="auto"/>
              <w:right w:val="nil"/>
            </w:tcBorders>
            <w:shd w:val="pct50" w:color="auto" w:fill="auto"/>
          </w:tcPr>
          <w:p w:rsidR="00C2622F" w:rsidRDefault="00C2622F" w:rsidP="00270258">
            <w:pPr>
              <w:pStyle w:val="TableText"/>
              <w:rPr>
                <w:sz w:val="8"/>
              </w:rPr>
            </w:pPr>
          </w:p>
        </w:tc>
        <w:tc>
          <w:tcPr>
            <w:tcW w:w="3870" w:type="dxa"/>
            <w:tcBorders>
              <w:top w:val="single" w:sz="6" w:space="0" w:color="auto"/>
              <w:left w:val="nil"/>
              <w:bottom w:val="single" w:sz="6" w:space="0" w:color="auto"/>
              <w:right w:val="nil"/>
            </w:tcBorders>
            <w:shd w:val="pct50" w:color="auto" w:fill="auto"/>
          </w:tcPr>
          <w:p w:rsidR="00C2622F" w:rsidRDefault="00C2622F" w:rsidP="00270258">
            <w:pPr>
              <w:pStyle w:val="TableText"/>
              <w:rPr>
                <w:sz w:val="8"/>
              </w:rPr>
            </w:pPr>
          </w:p>
        </w:tc>
      </w:tr>
      <w:tr w:rsidR="00C2622F" w:rsidTr="00310F3E">
        <w:trPr>
          <w:cantSplit/>
        </w:trPr>
        <w:tc>
          <w:tcPr>
            <w:tcW w:w="1086" w:type="dxa"/>
            <w:tcBorders>
              <w:top w:val="nil"/>
              <w:left w:val="single" w:sz="12" w:space="0" w:color="auto"/>
              <w:bottom w:val="single" w:sz="6" w:space="0" w:color="auto"/>
              <w:right w:val="single" w:sz="6" w:space="0" w:color="auto"/>
            </w:tcBorders>
          </w:tcPr>
          <w:p w:rsidR="00C2622F" w:rsidRDefault="00D974E7" w:rsidP="00270258">
            <w:pPr>
              <w:pStyle w:val="TableText"/>
            </w:pPr>
            <w:r>
              <w:fldChar w:fldCharType="begin"/>
            </w:r>
            <w:r>
              <w:instrText xml:space="preserve"> CREATEDATE \@ "d-MMM-yy" </w:instrText>
            </w:r>
            <w:r>
              <w:fldChar w:fldCharType="separate"/>
            </w:r>
            <w:r w:rsidR="001B4B41">
              <w:rPr>
                <w:noProof/>
              </w:rPr>
              <w:t>01/20/</w:t>
            </w:r>
            <w:r w:rsidR="00C2622F">
              <w:rPr>
                <w:noProof/>
              </w:rPr>
              <w:t>09</w:t>
            </w:r>
            <w:r>
              <w:rPr>
                <w:noProof/>
              </w:rPr>
              <w:fldChar w:fldCharType="end"/>
            </w:r>
          </w:p>
        </w:tc>
        <w:tc>
          <w:tcPr>
            <w:tcW w:w="1794" w:type="dxa"/>
            <w:tcBorders>
              <w:top w:val="nil"/>
              <w:left w:val="single" w:sz="6" w:space="0" w:color="auto"/>
              <w:bottom w:val="single" w:sz="6" w:space="0" w:color="auto"/>
              <w:right w:val="single" w:sz="6" w:space="0" w:color="auto"/>
            </w:tcBorders>
          </w:tcPr>
          <w:p w:rsidR="00C2622F" w:rsidRPr="002F141C" w:rsidRDefault="00C2622F" w:rsidP="00270258">
            <w:pPr>
              <w:pStyle w:val="TableText"/>
              <w:rPr>
                <w:color w:val="000000"/>
              </w:rPr>
            </w:pPr>
            <w:r w:rsidRPr="002F141C">
              <w:rPr>
                <w:rStyle w:val="HighlightedVariable"/>
                <w:color w:val="000000"/>
              </w:rPr>
              <w:t>Galina Polonsky</w:t>
            </w:r>
          </w:p>
        </w:tc>
        <w:tc>
          <w:tcPr>
            <w:tcW w:w="906" w:type="dxa"/>
            <w:tcBorders>
              <w:top w:val="nil"/>
              <w:left w:val="single" w:sz="6" w:space="0" w:color="auto"/>
              <w:bottom w:val="single" w:sz="6" w:space="0" w:color="auto"/>
              <w:right w:val="single" w:sz="6" w:space="0" w:color="auto"/>
            </w:tcBorders>
          </w:tcPr>
          <w:p w:rsidR="00C2622F" w:rsidRDefault="00C2622F" w:rsidP="00270258">
            <w:pPr>
              <w:pStyle w:val="TableText"/>
            </w:pPr>
            <w:r>
              <w:t>Draft 1a</w:t>
            </w:r>
          </w:p>
        </w:tc>
        <w:tc>
          <w:tcPr>
            <w:tcW w:w="3870" w:type="dxa"/>
            <w:tcBorders>
              <w:top w:val="nil"/>
              <w:left w:val="single" w:sz="6" w:space="0" w:color="auto"/>
              <w:bottom w:val="single" w:sz="6" w:space="0" w:color="auto"/>
              <w:right w:val="single" w:sz="12" w:space="0" w:color="auto"/>
            </w:tcBorders>
          </w:tcPr>
          <w:p w:rsidR="00C2622F" w:rsidRDefault="00C2622F" w:rsidP="00270258">
            <w:pPr>
              <w:pStyle w:val="TableText"/>
            </w:pPr>
            <w:r>
              <w:t>No Previous Document</w:t>
            </w:r>
          </w:p>
        </w:tc>
      </w:tr>
      <w:tr w:rsidR="00C2622F" w:rsidTr="00310F3E">
        <w:trPr>
          <w:cantSplit/>
        </w:trPr>
        <w:tc>
          <w:tcPr>
            <w:tcW w:w="1086" w:type="dxa"/>
            <w:tcBorders>
              <w:top w:val="single" w:sz="6" w:space="0" w:color="auto"/>
              <w:left w:val="single" w:sz="12" w:space="0" w:color="auto"/>
              <w:bottom w:val="single" w:sz="6" w:space="0" w:color="auto"/>
              <w:right w:val="single" w:sz="6" w:space="0" w:color="auto"/>
            </w:tcBorders>
          </w:tcPr>
          <w:p w:rsidR="00C2622F" w:rsidRDefault="001B4B41" w:rsidP="00270258">
            <w:pPr>
              <w:pStyle w:val="TableText"/>
            </w:pPr>
            <w:r>
              <w:t>11/11/10</w:t>
            </w:r>
          </w:p>
        </w:tc>
        <w:tc>
          <w:tcPr>
            <w:tcW w:w="1794" w:type="dxa"/>
            <w:tcBorders>
              <w:top w:val="single" w:sz="6" w:space="0" w:color="auto"/>
              <w:left w:val="single" w:sz="6" w:space="0" w:color="auto"/>
              <w:bottom w:val="single" w:sz="6" w:space="0" w:color="auto"/>
              <w:right w:val="single" w:sz="6" w:space="0" w:color="auto"/>
            </w:tcBorders>
          </w:tcPr>
          <w:p w:rsidR="00C2622F" w:rsidRDefault="001B4B41" w:rsidP="00270258">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C2622F" w:rsidRDefault="00C2622F" w:rsidP="00270258">
            <w:pPr>
              <w:pStyle w:val="TableText"/>
            </w:pPr>
          </w:p>
        </w:tc>
        <w:tc>
          <w:tcPr>
            <w:tcW w:w="3870" w:type="dxa"/>
            <w:tcBorders>
              <w:top w:val="single" w:sz="6" w:space="0" w:color="auto"/>
              <w:left w:val="single" w:sz="6" w:space="0" w:color="auto"/>
              <w:bottom w:val="single" w:sz="6" w:space="0" w:color="auto"/>
              <w:right w:val="single" w:sz="12" w:space="0" w:color="auto"/>
            </w:tcBorders>
          </w:tcPr>
          <w:p w:rsidR="00C2622F" w:rsidRDefault="001B4B41" w:rsidP="00270258">
            <w:pPr>
              <w:pStyle w:val="TableText"/>
            </w:pPr>
            <w:r>
              <w:t>Update Title and Content page</w:t>
            </w:r>
          </w:p>
        </w:tc>
      </w:tr>
      <w:tr w:rsidR="00C2622F" w:rsidTr="00310F3E">
        <w:trPr>
          <w:cantSplit/>
        </w:trPr>
        <w:tc>
          <w:tcPr>
            <w:tcW w:w="1086" w:type="dxa"/>
            <w:tcBorders>
              <w:top w:val="single" w:sz="6" w:space="0" w:color="auto"/>
              <w:left w:val="single" w:sz="12" w:space="0" w:color="auto"/>
              <w:bottom w:val="single" w:sz="6" w:space="0" w:color="auto"/>
              <w:right w:val="single" w:sz="6" w:space="0" w:color="auto"/>
            </w:tcBorders>
          </w:tcPr>
          <w:p w:rsidR="00C2622F" w:rsidRDefault="00130C31" w:rsidP="00270258">
            <w:pPr>
              <w:pStyle w:val="TableText"/>
            </w:pPr>
            <w:r>
              <w:t>2/10</w:t>
            </w:r>
            <w:r w:rsidR="00F46C15">
              <w:t>/11</w:t>
            </w:r>
          </w:p>
        </w:tc>
        <w:tc>
          <w:tcPr>
            <w:tcW w:w="1794" w:type="dxa"/>
            <w:tcBorders>
              <w:top w:val="single" w:sz="6" w:space="0" w:color="auto"/>
              <w:left w:val="single" w:sz="6" w:space="0" w:color="auto"/>
              <w:bottom w:val="single" w:sz="6" w:space="0" w:color="auto"/>
              <w:right w:val="single" w:sz="6" w:space="0" w:color="auto"/>
            </w:tcBorders>
          </w:tcPr>
          <w:p w:rsidR="00C2622F" w:rsidRDefault="00F46C15" w:rsidP="00270258">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C2622F" w:rsidRDefault="00C2622F" w:rsidP="00270258">
            <w:pPr>
              <w:pStyle w:val="TableText"/>
            </w:pPr>
          </w:p>
        </w:tc>
        <w:tc>
          <w:tcPr>
            <w:tcW w:w="3870" w:type="dxa"/>
            <w:tcBorders>
              <w:top w:val="single" w:sz="6" w:space="0" w:color="auto"/>
              <w:left w:val="single" w:sz="6" w:space="0" w:color="auto"/>
              <w:bottom w:val="single" w:sz="6" w:space="0" w:color="auto"/>
              <w:right w:val="single" w:sz="12" w:space="0" w:color="auto"/>
            </w:tcBorders>
          </w:tcPr>
          <w:p w:rsidR="00C2622F" w:rsidRDefault="00F46C15" w:rsidP="00270258">
            <w:pPr>
              <w:pStyle w:val="TableText"/>
            </w:pPr>
            <w:r>
              <w:t>Updated Document and Visio</w:t>
            </w:r>
          </w:p>
        </w:tc>
      </w:tr>
      <w:tr w:rsidR="00C2622F" w:rsidTr="00310F3E">
        <w:trPr>
          <w:cantSplit/>
        </w:trPr>
        <w:tc>
          <w:tcPr>
            <w:tcW w:w="1086" w:type="dxa"/>
            <w:tcBorders>
              <w:top w:val="single" w:sz="6" w:space="0" w:color="auto"/>
              <w:left w:val="single" w:sz="12" w:space="0" w:color="auto"/>
              <w:bottom w:val="single" w:sz="6" w:space="0" w:color="auto"/>
              <w:right w:val="single" w:sz="6" w:space="0" w:color="auto"/>
            </w:tcBorders>
          </w:tcPr>
          <w:p w:rsidR="00C2622F" w:rsidRDefault="005F581C" w:rsidP="00270258">
            <w:pPr>
              <w:pStyle w:val="TableText"/>
            </w:pPr>
            <w:r>
              <w:t>3/31/11</w:t>
            </w:r>
          </w:p>
        </w:tc>
        <w:tc>
          <w:tcPr>
            <w:tcW w:w="1794" w:type="dxa"/>
            <w:tcBorders>
              <w:top w:val="single" w:sz="6" w:space="0" w:color="auto"/>
              <w:left w:val="single" w:sz="6" w:space="0" w:color="auto"/>
              <w:bottom w:val="single" w:sz="6" w:space="0" w:color="auto"/>
              <w:right w:val="single" w:sz="6" w:space="0" w:color="auto"/>
            </w:tcBorders>
          </w:tcPr>
          <w:p w:rsidR="00C2622F" w:rsidRDefault="005F581C" w:rsidP="00270258">
            <w:pPr>
              <w:pStyle w:val="TableText"/>
            </w:pPr>
            <w:r>
              <w:t>Conrad Pinili</w:t>
            </w:r>
          </w:p>
        </w:tc>
        <w:tc>
          <w:tcPr>
            <w:tcW w:w="906" w:type="dxa"/>
            <w:tcBorders>
              <w:top w:val="single" w:sz="6" w:space="0" w:color="auto"/>
              <w:left w:val="single" w:sz="6" w:space="0" w:color="auto"/>
              <w:bottom w:val="single" w:sz="6" w:space="0" w:color="auto"/>
              <w:right w:val="single" w:sz="6" w:space="0" w:color="auto"/>
            </w:tcBorders>
          </w:tcPr>
          <w:p w:rsidR="00C2622F" w:rsidRDefault="00C2622F" w:rsidP="00270258">
            <w:pPr>
              <w:pStyle w:val="TableText"/>
            </w:pPr>
          </w:p>
        </w:tc>
        <w:tc>
          <w:tcPr>
            <w:tcW w:w="3870" w:type="dxa"/>
            <w:tcBorders>
              <w:top w:val="single" w:sz="6" w:space="0" w:color="auto"/>
              <w:left w:val="single" w:sz="6" w:space="0" w:color="auto"/>
              <w:bottom w:val="single" w:sz="6" w:space="0" w:color="auto"/>
              <w:right w:val="single" w:sz="12" w:space="0" w:color="auto"/>
            </w:tcBorders>
          </w:tcPr>
          <w:p w:rsidR="00C2622F" w:rsidRDefault="005F581C" w:rsidP="00270258">
            <w:pPr>
              <w:pStyle w:val="TableText"/>
            </w:pPr>
            <w:r>
              <w:t>Updated Document</w:t>
            </w:r>
          </w:p>
        </w:tc>
      </w:tr>
      <w:tr w:rsidR="00D523AC" w:rsidTr="00310F3E">
        <w:trPr>
          <w:cantSplit/>
        </w:trPr>
        <w:tc>
          <w:tcPr>
            <w:tcW w:w="1086" w:type="dxa"/>
            <w:tcBorders>
              <w:top w:val="single" w:sz="6" w:space="0" w:color="auto"/>
              <w:left w:val="single" w:sz="12" w:space="0" w:color="auto"/>
              <w:bottom w:val="single" w:sz="6" w:space="0" w:color="auto"/>
              <w:right w:val="single" w:sz="6" w:space="0" w:color="auto"/>
            </w:tcBorders>
          </w:tcPr>
          <w:p w:rsidR="00D523AC" w:rsidRDefault="00D523AC" w:rsidP="00270258">
            <w:pPr>
              <w:pStyle w:val="TableText"/>
            </w:pPr>
            <w:r>
              <w:t>10/26/13</w:t>
            </w:r>
          </w:p>
        </w:tc>
        <w:tc>
          <w:tcPr>
            <w:tcW w:w="1794" w:type="dxa"/>
            <w:tcBorders>
              <w:top w:val="single" w:sz="6" w:space="0" w:color="auto"/>
              <w:left w:val="single" w:sz="6" w:space="0" w:color="auto"/>
              <w:bottom w:val="single" w:sz="6" w:space="0" w:color="auto"/>
              <w:right w:val="single" w:sz="6" w:space="0" w:color="auto"/>
            </w:tcBorders>
          </w:tcPr>
          <w:p w:rsidR="00D523AC" w:rsidRDefault="00D523AC" w:rsidP="00270258">
            <w:pPr>
              <w:pStyle w:val="TableText"/>
            </w:pPr>
            <w:r>
              <w:t>Mel Bachmeier</w:t>
            </w:r>
          </w:p>
        </w:tc>
        <w:tc>
          <w:tcPr>
            <w:tcW w:w="906" w:type="dxa"/>
            <w:tcBorders>
              <w:top w:val="single" w:sz="6" w:space="0" w:color="auto"/>
              <w:left w:val="single" w:sz="6" w:space="0" w:color="auto"/>
              <w:bottom w:val="single" w:sz="6" w:space="0" w:color="auto"/>
              <w:right w:val="single" w:sz="6" w:space="0" w:color="auto"/>
            </w:tcBorders>
          </w:tcPr>
          <w:p w:rsidR="00D523AC" w:rsidRDefault="00D523AC" w:rsidP="00270258">
            <w:pPr>
              <w:pStyle w:val="TableText"/>
            </w:pPr>
            <w:r>
              <w:t>V2.4</w:t>
            </w:r>
          </w:p>
        </w:tc>
        <w:tc>
          <w:tcPr>
            <w:tcW w:w="3870" w:type="dxa"/>
            <w:tcBorders>
              <w:top w:val="single" w:sz="6" w:space="0" w:color="auto"/>
              <w:left w:val="single" w:sz="6" w:space="0" w:color="auto"/>
              <w:bottom w:val="single" w:sz="6" w:space="0" w:color="auto"/>
              <w:right w:val="single" w:sz="12" w:space="0" w:color="auto"/>
            </w:tcBorders>
          </w:tcPr>
          <w:p w:rsidR="00D523AC" w:rsidRDefault="00D523AC" w:rsidP="00270258">
            <w:pPr>
              <w:pStyle w:val="TableText"/>
            </w:pPr>
            <w:r>
              <w:t>Updated Document</w:t>
            </w:r>
          </w:p>
        </w:tc>
      </w:tr>
      <w:tr w:rsidR="00310F3E" w:rsidTr="00E723F4">
        <w:trPr>
          <w:cantSplit/>
        </w:trPr>
        <w:tc>
          <w:tcPr>
            <w:tcW w:w="1086" w:type="dxa"/>
            <w:tcBorders>
              <w:top w:val="single" w:sz="6" w:space="0" w:color="auto"/>
              <w:left w:val="single" w:sz="12" w:space="0" w:color="auto"/>
              <w:bottom w:val="single" w:sz="6" w:space="0" w:color="auto"/>
              <w:right w:val="single" w:sz="6" w:space="0" w:color="auto"/>
            </w:tcBorders>
          </w:tcPr>
          <w:p w:rsidR="00310F3E" w:rsidRDefault="00310F3E" w:rsidP="00270258">
            <w:pPr>
              <w:pStyle w:val="TableText"/>
            </w:pPr>
            <w:r>
              <w:t>10/29/2013</w:t>
            </w:r>
          </w:p>
        </w:tc>
        <w:tc>
          <w:tcPr>
            <w:tcW w:w="1794" w:type="dxa"/>
            <w:tcBorders>
              <w:top w:val="single" w:sz="6" w:space="0" w:color="auto"/>
              <w:left w:val="single" w:sz="6" w:space="0" w:color="auto"/>
              <w:bottom w:val="single" w:sz="6" w:space="0" w:color="auto"/>
              <w:right w:val="single" w:sz="6" w:space="0" w:color="auto"/>
            </w:tcBorders>
          </w:tcPr>
          <w:p w:rsidR="00310F3E" w:rsidRDefault="00310F3E" w:rsidP="00270258">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310F3E" w:rsidRDefault="00310F3E" w:rsidP="00270258">
            <w:pPr>
              <w:pStyle w:val="TableText"/>
            </w:pPr>
          </w:p>
        </w:tc>
        <w:tc>
          <w:tcPr>
            <w:tcW w:w="3870" w:type="dxa"/>
            <w:tcBorders>
              <w:top w:val="single" w:sz="6" w:space="0" w:color="auto"/>
              <w:left w:val="single" w:sz="6" w:space="0" w:color="auto"/>
              <w:bottom w:val="single" w:sz="6" w:space="0" w:color="auto"/>
              <w:right w:val="single" w:sz="12" w:space="0" w:color="auto"/>
            </w:tcBorders>
          </w:tcPr>
          <w:p w:rsidR="00310F3E" w:rsidRDefault="00310F3E" w:rsidP="00310F3E">
            <w:pPr>
              <w:pStyle w:val="TableText"/>
            </w:pPr>
            <w:r>
              <w:t>Reviewed</w:t>
            </w:r>
          </w:p>
        </w:tc>
      </w:tr>
      <w:tr w:rsidR="00E723F4" w:rsidTr="007B595F">
        <w:trPr>
          <w:cantSplit/>
        </w:trPr>
        <w:tc>
          <w:tcPr>
            <w:tcW w:w="1086" w:type="dxa"/>
            <w:tcBorders>
              <w:top w:val="single" w:sz="6" w:space="0" w:color="auto"/>
              <w:left w:val="single" w:sz="12" w:space="0" w:color="auto"/>
              <w:bottom w:val="single" w:sz="6" w:space="0" w:color="auto"/>
              <w:right w:val="single" w:sz="6" w:space="0" w:color="auto"/>
            </w:tcBorders>
          </w:tcPr>
          <w:p w:rsidR="00E723F4" w:rsidRDefault="00E723F4" w:rsidP="00E723F4">
            <w:pPr>
              <w:pStyle w:val="TableText"/>
            </w:pPr>
            <w:r>
              <w:t>08/31/17</w:t>
            </w:r>
          </w:p>
        </w:tc>
        <w:tc>
          <w:tcPr>
            <w:tcW w:w="1794" w:type="dxa"/>
            <w:tcBorders>
              <w:top w:val="single" w:sz="6" w:space="0" w:color="auto"/>
              <w:left w:val="single" w:sz="6" w:space="0" w:color="auto"/>
              <w:bottom w:val="single" w:sz="6" w:space="0" w:color="auto"/>
              <w:right w:val="single" w:sz="6" w:space="0" w:color="auto"/>
            </w:tcBorders>
          </w:tcPr>
          <w:p w:rsidR="00E723F4" w:rsidRDefault="00E723F4" w:rsidP="00E723F4">
            <w:pPr>
              <w:pStyle w:val="TableText"/>
            </w:pPr>
            <w:r>
              <w:t>Joshua Piccott</w:t>
            </w:r>
          </w:p>
        </w:tc>
        <w:tc>
          <w:tcPr>
            <w:tcW w:w="906" w:type="dxa"/>
            <w:tcBorders>
              <w:top w:val="single" w:sz="6" w:space="0" w:color="auto"/>
              <w:left w:val="single" w:sz="6" w:space="0" w:color="auto"/>
              <w:bottom w:val="single" w:sz="6" w:space="0" w:color="auto"/>
              <w:right w:val="single" w:sz="6" w:space="0" w:color="auto"/>
            </w:tcBorders>
          </w:tcPr>
          <w:p w:rsidR="00E723F4" w:rsidRDefault="00E723F4" w:rsidP="00E723F4">
            <w:pPr>
              <w:pStyle w:val="TableText"/>
            </w:pPr>
          </w:p>
        </w:tc>
        <w:tc>
          <w:tcPr>
            <w:tcW w:w="3870" w:type="dxa"/>
            <w:tcBorders>
              <w:top w:val="single" w:sz="6" w:space="0" w:color="auto"/>
              <w:left w:val="single" w:sz="6" w:space="0" w:color="auto"/>
              <w:bottom w:val="single" w:sz="6" w:space="0" w:color="auto"/>
              <w:right w:val="single" w:sz="12" w:space="0" w:color="auto"/>
            </w:tcBorders>
          </w:tcPr>
          <w:p w:rsidR="00E723F4" w:rsidRDefault="00E723F4" w:rsidP="00E723F4">
            <w:pPr>
              <w:pStyle w:val="TableText"/>
            </w:pPr>
            <w:r>
              <w:t>Updated Document and Visio to v2.6</w:t>
            </w:r>
          </w:p>
        </w:tc>
      </w:tr>
      <w:tr w:rsidR="00BF0FD2" w:rsidTr="007B595F">
        <w:trPr>
          <w:cantSplit/>
          <w:trHeight w:val="417"/>
        </w:trPr>
        <w:tc>
          <w:tcPr>
            <w:tcW w:w="1086" w:type="dxa"/>
            <w:tcBorders>
              <w:top w:val="single" w:sz="6" w:space="0" w:color="auto"/>
              <w:left w:val="single" w:sz="12" w:space="0" w:color="auto"/>
              <w:bottom w:val="single" w:sz="6" w:space="0" w:color="auto"/>
              <w:right w:val="single" w:sz="6" w:space="0" w:color="auto"/>
            </w:tcBorders>
          </w:tcPr>
          <w:p w:rsidR="00BF0FD2" w:rsidRDefault="00BF0FD2" w:rsidP="00E723F4">
            <w:pPr>
              <w:pStyle w:val="TableText"/>
            </w:pPr>
            <w:r>
              <w:t>12/14/2017</w:t>
            </w:r>
          </w:p>
        </w:tc>
        <w:tc>
          <w:tcPr>
            <w:tcW w:w="1794" w:type="dxa"/>
            <w:tcBorders>
              <w:top w:val="single" w:sz="6" w:space="0" w:color="auto"/>
              <w:left w:val="single" w:sz="6" w:space="0" w:color="auto"/>
              <w:bottom w:val="single" w:sz="6" w:space="0" w:color="auto"/>
              <w:right w:val="single" w:sz="6" w:space="0" w:color="auto"/>
            </w:tcBorders>
          </w:tcPr>
          <w:p w:rsidR="00BF0FD2" w:rsidRDefault="00BF0FD2" w:rsidP="00E723F4">
            <w:pPr>
              <w:pStyle w:val="TableText"/>
            </w:pPr>
            <w:r>
              <w:t>Chetan Raut</w:t>
            </w:r>
          </w:p>
        </w:tc>
        <w:tc>
          <w:tcPr>
            <w:tcW w:w="906" w:type="dxa"/>
            <w:tcBorders>
              <w:top w:val="single" w:sz="6" w:space="0" w:color="auto"/>
              <w:left w:val="single" w:sz="6" w:space="0" w:color="auto"/>
              <w:bottom w:val="single" w:sz="6" w:space="0" w:color="auto"/>
              <w:right w:val="single" w:sz="6" w:space="0" w:color="auto"/>
            </w:tcBorders>
          </w:tcPr>
          <w:p w:rsidR="00BF0FD2" w:rsidRDefault="00BF0FD2" w:rsidP="00E723F4">
            <w:pPr>
              <w:pStyle w:val="TableText"/>
            </w:pPr>
          </w:p>
        </w:tc>
        <w:tc>
          <w:tcPr>
            <w:tcW w:w="3870" w:type="dxa"/>
            <w:tcBorders>
              <w:top w:val="single" w:sz="6" w:space="0" w:color="auto"/>
              <w:left w:val="single" w:sz="6" w:space="0" w:color="auto"/>
              <w:bottom w:val="single" w:sz="6" w:space="0" w:color="auto"/>
              <w:right w:val="single" w:sz="12" w:space="0" w:color="auto"/>
            </w:tcBorders>
          </w:tcPr>
          <w:p w:rsidR="00BF0FD2" w:rsidRDefault="00BF0FD2" w:rsidP="00E723F4">
            <w:pPr>
              <w:pStyle w:val="TableText"/>
            </w:pPr>
            <w:r>
              <w:t>C2M related URM updates, screenshots and algorithm verification</w:t>
            </w:r>
          </w:p>
        </w:tc>
        <w:bookmarkStart w:id="37" w:name="_GoBack"/>
        <w:bookmarkEnd w:id="37"/>
      </w:tr>
      <w:tr w:rsidR="007B595F" w:rsidTr="00310F3E">
        <w:trPr>
          <w:cantSplit/>
        </w:trPr>
        <w:tc>
          <w:tcPr>
            <w:tcW w:w="1086" w:type="dxa"/>
            <w:tcBorders>
              <w:top w:val="single" w:sz="6" w:space="0" w:color="auto"/>
              <w:left w:val="single" w:sz="12" w:space="0" w:color="auto"/>
              <w:bottom w:val="single" w:sz="12" w:space="0" w:color="auto"/>
              <w:right w:val="single" w:sz="6" w:space="0" w:color="auto"/>
            </w:tcBorders>
          </w:tcPr>
          <w:p w:rsidR="007B595F" w:rsidRDefault="007B595F" w:rsidP="007B595F">
            <w:pPr>
              <w:pStyle w:val="TableText"/>
            </w:pPr>
            <w:r>
              <w:t>1</w:t>
            </w:r>
            <w:r>
              <w:t>2</w:t>
            </w:r>
            <w:r>
              <w:t>/2</w:t>
            </w:r>
            <w:r>
              <w:t>0</w:t>
            </w:r>
            <w:r>
              <w:t>/201</w:t>
            </w:r>
            <w:r>
              <w:t>7</w:t>
            </w:r>
          </w:p>
        </w:tc>
        <w:tc>
          <w:tcPr>
            <w:tcW w:w="1794" w:type="dxa"/>
            <w:tcBorders>
              <w:top w:val="single" w:sz="6" w:space="0" w:color="auto"/>
              <w:left w:val="single" w:sz="6" w:space="0" w:color="auto"/>
              <w:bottom w:val="single" w:sz="12" w:space="0" w:color="auto"/>
              <w:right w:val="single" w:sz="6" w:space="0" w:color="auto"/>
            </w:tcBorders>
          </w:tcPr>
          <w:p w:rsidR="007B595F" w:rsidRDefault="007B595F" w:rsidP="007B595F">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7B595F" w:rsidRDefault="007B595F" w:rsidP="007B595F">
            <w:pPr>
              <w:pStyle w:val="TableText"/>
            </w:pPr>
          </w:p>
        </w:tc>
        <w:tc>
          <w:tcPr>
            <w:tcW w:w="3870" w:type="dxa"/>
            <w:tcBorders>
              <w:top w:val="single" w:sz="6" w:space="0" w:color="auto"/>
              <w:left w:val="single" w:sz="6" w:space="0" w:color="auto"/>
              <w:bottom w:val="single" w:sz="12" w:space="0" w:color="auto"/>
              <w:right w:val="single" w:sz="12" w:space="0" w:color="auto"/>
            </w:tcBorders>
          </w:tcPr>
          <w:p w:rsidR="007B595F" w:rsidRDefault="007B595F" w:rsidP="007B595F">
            <w:pPr>
              <w:pStyle w:val="TableText"/>
            </w:pPr>
            <w:r>
              <w:t>Reviewed</w:t>
            </w:r>
            <w:r>
              <w:t>, Approved</w:t>
            </w:r>
          </w:p>
        </w:tc>
      </w:tr>
    </w:tbl>
    <w:p w:rsidR="001B4B41" w:rsidRDefault="001B4B41" w:rsidP="00156E50">
      <w:pPr>
        <w:rPr>
          <w:b/>
          <w:u w:val="single"/>
        </w:rPr>
      </w:pPr>
    </w:p>
    <w:p w:rsidR="001B4B41" w:rsidRDefault="001B4B41" w:rsidP="001B4B41">
      <w:pPr>
        <w:pStyle w:val="Heading2"/>
      </w:pPr>
      <w:bookmarkStart w:id="38" w:name="_Toc274577381"/>
      <w:bookmarkStart w:id="39" w:name="_Toc285098061"/>
      <w:r>
        <w:lastRenderedPageBreak/>
        <w:t>Attachments</w:t>
      </w:r>
      <w:bookmarkEnd w:id="38"/>
      <w:bookmarkEnd w:id="39"/>
    </w:p>
    <w:p w:rsidR="001B4B41" w:rsidRPr="000075C9" w:rsidRDefault="001B4B41" w:rsidP="001B4B41">
      <w:pPr>
        <w:pStyle w:val="BodyText"/>
        <w:ind w:left="0"/>
      </w:pPr>
      <w:bookmarkStart w:id="40" w:name="_Start/Stop_Page"/>
      <w:bookmarkStart w:id="41" w:name="_Deposit_Review_Page"/>
      <w:bookmarkStart w:id="42" w:name="_Person_Page:"/>
      <w:bookmarkEnd w:id="40"/>
      <w:bookmarkEnd w:id="41"/>
      <w:bookmarkEnd w:id="42"/>
    </w:p>
    <w:p w:rsidR="001B4B41" w:rsidRDefault="001B4B41" w:rsidP="001B4B41">
      <w:pPr>
        <w:pStyle w:val="Heading3"/>
        <w:rPr>
          <w:sz w:val="28"/>
        </w:rPr>
      </w:pPr>
    </w:p>
    <w:p w:rsidR="001B4B41" w:rsidRDefault="001B4B41" w:rsidP="001B4B41">
      <w:pPr>
        <w:pStyle w:val="Heading3"/>
        <w:rPr>
          <w:sz w:val="28"/>
        </w:rPr>
      </w:pPr>
    </w:p>
    <w:p w:rsidR="00C2622F" w:rsidRDefault="00C2622F" w:rsidP="00156E50">
      <w:pPr>
        <w:rPr>
          <w:b/>
          <w:u w:val="single"/>
        </w:rPr>
      </w:pPr>
    </w:p>
    <w:sectPr w:rsidR="00C2622F" w:rsidSect="002E7630">
      <w:headerReference w:type="default" r:id="rId12"/>
      <w:footerReference w:type="even" r:id="rId13"/>
      <w:footerReference w:type="default" r:id="rId14"/>
      <w:footerReference w:type="first" r:id="rId15"/>
      <w:pgSz w:w="15840" w:h="12240" w:orient="landscape" w:code="1"/>
      <w:pgMar w:top="720" w:right="1440" w:bottom="720" w:left="720" w:header="432" w:footer="30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2D0" w:rsidRDefault="00A072D0">
      <w:r>
        <w:separator/>
      </w:r>
    </w:p>
  </w:endnote>
  <w:endnote w:type="continuationSeparator" w:id="0">
    <w:p w:rsidR="00A072D0" w:rsidRDefault="00A0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D4F" w:rsidRDefault="00C93665">
    <w:pPr>
      <w:pStyle w:val="Footer"/>
      <w:framePr w:wrap="around" w:vAnchor="text" w:hAnchor="margin" w:xAlign="right" w:y="1"/>
      <w:rPr>
        <w:rStyle w:val="PageNumber"/>
      </w:rPr>
    </w:pPr>
    <w:r>
      <w:rPr>
        <w:rStyle w:val="PageNumber"/>
      </w:rPr>
      <w:fldChar w:fldCharType="begin"/>
    </w:r>
    <w:r w:rsidR="00D10D4F">
      <w:rPr>
        <w:rStyle w:val="PageNumber"/>
      </w:rPr>
      <w:instrText xml:space="preserve">PAGE  </w:instrText>
    </w:r>
    <w:r>
      <w:rPr>
        <w:rStyle w:val="PageNumber"/>
      </w:rPr>
      <w:fldChar w:fldCharType="separate"/>
    </w:r>
    <w:r w:rsidR="00D10D4F">
      <w:rPr>
        <w:rStyle w:val="PageNumber"/>
        <w:noProof/>
      </w:rPr>
      <w:t>iv</w:t>
    </w:r>
    <w:r>
      <w:rPr>
        <w:rStyle w:val="PageNumber"/>
      </w:rPr>
      <w:fldChar w:fldCharType="end"/>
    </w:r>
  </w:p>
  <w:p w:rsidR="00D10D4F" w:rsidRDefault="00D10D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D4F" w:rsidRDefault="00D10D4F" w:rsidP="008D4A1D">
    <w:pPr>
      <w:pStyle w:val="Header"/>
    </w:pPr>
    <w:r>
      <w:t xml:space="preserve">4.3.2.7. </w:t>
    </w:r>
    <w:r w:rsidR="00E723F4">
      <w:rPr>
        <w:color w:val="17365D"/>
      </w:rPr>
      <w:t>C2M.CCB.v2.6.</w:t>
    </w:r>
    <w:r>
      <w:t>Collection Agency R</w:t>
    </w:r>
    <w:r w:rsidR="00E723F4">
      <w:t xml:space="preserve">eferral Process     </w:t>
    </w:r>
    <w:r>
      <w:t xml:space="preserve">                                                                                                                                                                                                                             </w:t>
    </w:r>
    <w:r w:rsidR="00D974E7">
      <w:fldChar w:fldCharType="begin"/>
    </w:r>
    <w:r w:rsidR="00D974E7">
      <w:instrText xml:space="preserve"> PAGE   \* MERGEFORMAT </w:instrText>
    </w:r>
    <w:r w:rsidR="00D974E7">
      <w:fldChar w:fldCharType="separate"/>
    </w:r>
    <w:r w:rsidR="007B595F">
      <w:rPr>
        <w:noProof/>
      </w:rPr>
      <w:t>10</w:t>
    </w:r>
    <w:r w:rsidR="00D974E7">
      <w:rPr>
        <w:noProof/>
      </w:rPr>
      <w:fldChar w:fldCharType="end"/>
    </w:r>
  </w:p>
  <w:p w:rsidR="00D10D4F" w:rsidRPr="00921C6E" w:rsidRDefault="00D10D4F" w:rsidP="002E7630">
    <w:pPr>
      <w:pStyle w:val="Header"/>
      <w:jc w:val="center"/>
      <w:rPr>
        <w:color w:val="17365D"/>
        <w:szCs w:val="16"/>
      </w:rPr>
    </w:pPr>
    <w:r w:rsidRPr="00921C6E">
      <w:rPr>
        <w:rFonts w:ascii="Arial" w:hAnsi="Arial" w:cs="Arial"/>
        <w:bCs/>
        <w:color w:val="000000"/>
        <w:szCs w:val="16"/>
        <w:lang w:eastAsia="en-US"/>
      </w:rPr>
      <w:t xml:space="preserve">Copyright © </w:t>
    </w:r>
    <w:r>
      <w:rPr>
        <w:rFonts w:ascii="Arial" w:hAnsi="Arial" w:cs="Arial"/>
        <w:bCs/>
        <w:color w:val="000000"/>
        <w:szCs w:val="16"/>
        <w:lang w:eastAsia="en-US"/>
      </w:rPr>
      <w:t>201</w:t>
    </w:r>
    <w:r w:rsidR="00E723F4">
      <w:rPr>
        <w:rFonts w:ascii="Arial" w:hAnsi="Arial" w:cs="Arial"/>
        <w:bCs/>
        <w:color w:val="000000"/>
        <w:szCs w:val="16"/>
        <w:lang w:eastAsia="en-US"/>
      </w:rPr>
      <w:t>7</w:t>
    </w:r>
    <w:r w:rsidRPr="00921C6E">
      <w:rPr>
        <w:rFonts w:ascii="Arial" w:hAnsi="Arial" w:cs="Arial"/>
        <w:bCs/>
        <w:color w:val="000000"/>
        <w:szCs w:val="16"/>
        <w:lang w:eastAsia="en-US"/>
      </w:rPr>
      <w:t>, Oracle. All rights reserved.</w:t>
    </w:r>
  </w:p>
  <w:p w:rsidR="00D10D4F" w:rsidRDefault="00D10D4F" w:rsidP="002E7630">
    <w:pPr>
      <w:pStyle w:val="Header"/>
      <w:jc w:val="center"/>
    </w:pPr>
  </w:p>
  <w:p w:rsidR="00D10D4F" w:rsidRDefault="00D10D4F">
    <w:pPr>
      <w:pStyle w:val="Footer"/>
      <w:tabs>
        <w:tab w:val="center" w:pos="5400"/>
        <w:tab w:val="right" w:pos="9720"/>
        <w:tab w:val="right" w:pos="1044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D4F" w:rsidRDefault="00D10D4F">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2D0" w:rsidRDefault="00A072D0">
      <w:r>
        <w:separator/>
      </w:r>
    </w:p>
  </w:footnote>
  <w:footnote w:type="continuationSeparator" w:id="0">
    <w:p w:rsidR="00A072D0" w:rsidRDefault="00A07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D4F" w:rsidRDefault="00D10D4F">
    <w:pPr>
      <w:pStyle w:val="Header"/>
    </w:pPr>
    <w:r>
      <w:t xml:space="preserve">4.3.2.7. </w:t>
    </w:r>
    <w:r w:rsidR="00E723F4">
      <w:rPr>
        <w:color w:val="17365D"/>
      </w:rPr>
      <w:t>C2M.CCB.v2.6.</w:t>
    </w:r>
    <w:r>
      <w:t>Collection Agency Referral Process</w:t>
    </w:r>
  </w:p>
  <w:p w:rsidR="00D10D4F" w:rsidRDefault="00D10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5"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7"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9"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0"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4"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5"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6"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8"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19"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0"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1"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2"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0"/>
  </w:num>
  <w:num w:numId="2">
    <w:abstractNumId w:val="7"/>
  </w:num>
  <w:num w:numId="3">
    <w:abstractNumId w:val="4"/>
  </w:num>
  <w:num w:numId="4">
    <w:abstractNumId w:val="5"/>
  </w:num>
  <w:num w:numId="5">
    <w:abstractNumId w:val="9"/>
  </w:num>
  <w:num w:numId="6">
    <w:abstractNumId w:val="13"/>
  </w:num>
  <w:num w:numId="7">
    <w:abstractNumId w:val="20"/>
  </w:num>
  <w:num w:numId="8">
    <w:abstractNumId w:val="17"/>
  </w:num>
  <w:num w:numId="9">
    <w:abstractNumId w:val="3"/>
  </w:num>
  <w:num w:numId="10">
    <w:abstractNumId w:val="15"/>
  </w:num>
  <w:num w:numId="11">
    <w:abstractNumId w:val="14"/>
  </w:num>
  <w:num w:numId="12">
    <w:abstractNumId w:val="23"/>
  </w:num>
  <w:num w:numId="13">
    <w:abstractNumId w:val="8"/>
  </w:num>
  <w:num w:numId="14">
    <w:abstractNumId w:val="2"/>
  </w:num>
  <w:num w:numId="15">
    <w:abstractNumId w:val="21"/>
  </w:num>
  <w:num w:numId="16">
    <w:abstractNumId w:val="1"/>
  </w:num>
  <w:num w:numId="17">
    <w:abstractNumId w:val="19"/>
  </w:num>
  <w:num w:numId="18">
    <w:abstractNumId w:val="22"/>
  </w:num>
  <w:num w:numId="19">
    <w:abstractNumId w:val="12"/>
  </w:num>
  <w:num w:numId="20">
    <w:abstractNumId w:val="16"/>
  </w:num>
  <w:num w:numId="21">
    <w:abstractNumId w:val="11"/>
  </w:num>
  <w:num w:numId="22">
    <w:abstractNumId w:val="0"/>
  </w:num>
  <w:num w:numId="23">
    <w:abstractNumId w:val="6"/>
  </w:num>
  <w:num w:numId="24">
    <w:abstractNumId w:val="18"/>
  </w:num>
  <w:num w:numId="2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C59E5"/>
    <w:rsid w:val="00002ADE"/>
    <w:rsid w:val="000357C4"/>
    <w:rsid w:val="0004677E"/>
    <w:rsid w:val="00051ACB"/>
    <w:rsid w:val="00057BF0"/>
    <w:rsid w:val="0007486E"/>
    <w:rsid w:val="0009141F"/>
    <w:rsid w:val="00093166"/>
    <w:rsid w:val="000A06B2"/>
    <w:rsid w:val="000A1F07"/>
    <w:rsid w:val="000B2698"/>
    <w:rsid w:val="000C4C15"/>
    <w:rsid w:val="000D4A42"/>
    <w:rsid w:val="000F57AC"/>
    <w:rsid w:val="00100464"/>
    <w:rsid w:val="00130C31"/>
    <w:rsid w:val="00140A05"/>
    <w:rsid w:val="00143A61"/>
    <w:rsid w:val="00150A3C"/>
    <w:rsid w:val="00152F38"/>
    <w:rsid w:val="001541B1"/>
    <w:rsid w:val="00156E50"/>
    <w:rsid w:val="00166DAF"/>
    <w:rsid w:val="0017786E"/>
    <w:rsid w:val="001817CE"/>
    <w:rsid w:val="0018265F"/>
    <w:rsid w:val="001B4B41"/>
    <w:rsid w:val="001D7C28"/>
    <w:rsid w:val="001F64C4"/>
    <w:rsid w:val="00212894"/>
    <w:rsid w:val="00242762"/>
    <w:rsid w:val="00242D05"/>
    <w:rsid w:val="002478A4"/>
    <w:rsid w:val="002540A7"/>
    <w:rsid w:val="002570CA"/>
    <w:rsid w:val="0025732B"/>
    <w:rsid w:val="0026219E"/>
    <w:rsid w:val="00270258"/>
    <w:rsid w:val="00270D70"/>
    <w:rsid w:val="00275801"/>
    <w:rsid w:val="002877A9"/>
    <w:rsid w:val="00290500"/>
    <w:rsid w:val="002960D9"/>
    <w:rsid w:val="002B24AE"/>
    <w:rsid w:val="002B265C"/>
    <w:rsid w:val="002D0E3A"/>
    <w:rsid w:val="002D21FC"/>
    <w:rsid w:val="002D369A"/>
    <w:rsid w:val="002E0E53"/>
    <w:rsid w:val="002E145F"/>
    <w:rsid w:val="002E409D"/>
    <w:rsid w:val="002E7630"/>
    <w:rsid w:val="002F141C"/>
    <w:rsid w:val="00302314"/>
    <w:rsid w:val="00310F3E"/>
    <w:rsid w:val="00317553"/>
    <w:rsid w:val="00345521"/>
    <w:rsid w:val="00346346"/>
    <w:rsid w:val="0038518F"/>
    <w:rsid w:val="00386855"/>
    <w:rsid w:val="003A0D0B"/>
    <w:rsid w:val="003E11CA"/>
    <w:rsid w:val="003E3C71"/>
    <w:rsid w:val="003E6EF2"/>
    <w:rsid w:val="003F5590"/>
    <w:rsid w:val="00404271"/>
    <w:rsid w:val="00415630"/>
    <w:rsid w:val="00446AA9"/>
    <w:rsid w:val="00454C78"/>
    <w:rsid w:val="00480713"/>
    <w:rsid w:val="004950E1"/>
    <w:rsid w:val="004B1E90"/>
    <w:rsid w:val="004B3499"/>
    <w:rsid w:val="004C59E5"/>
    <w:rsid w:val="004D7D9A"/>
    <w:rsid w:val="004F4007"/>
    <w:rsid w:val="00527026"/>
    <w:rsid w:val="00536B3F"/>
    <w:rsid w:val="005416B9"/>
    <w:rsid w:val="00553E84"/>
    <w:rsid w:val="00562521"/>
    <w:rsid w:val="005758E0"/>
    <w:rsid w:val="005920BA"/>
    <w:rsid w:val="0059410E"/>
    <w:rsid w:val="005A65BB"/>
    <w:rsid w:val="005A7415"/>
    <w:rsid w:val="005C30B5"/>
    <w:rsid w:val="005D4441"/>
    <w:rsid w:val="005F365B"/>
    <w:rsid w:val="005F581C"/>
    <w:rsid w:val="006011F0"/>
    <w:rsid w:val="006019D4"/>
    <w:rsid w:val="006214E1"/>
    <w:rsid w:val="00640119"/>
    <w:rsid w:val="00647313"/>
    <w:rsid w:val="00672DD1"/>
    <w:rsid w:val="0069006D"/>
    <w:rsid w:val="006A0224"/>
    <w:rsid w:val="006B621A"/>
    <w:rsid w:val="006B672A"/>
    <w:rsid w:val="006C2217"/>
    <w:rsid w:val="006C7436"/>
    <w:rsid w:val="006D75FE"/>
    <w:rsid w:val="006E4290"/>
    <w:rsid w:val="006F5F06"/>
    <w:rsid w:val="007110A2"/>
    <w:rsid w:val="00714961"/>
    <w:rsid w:val="007442AF"/>
    <w:rsid w:val="00744873"/>
    <w:rsid w:val="00754AD8"/>
    <w:rsid w:val="007708BE"/>
    <w:rsid w:val="00781D8F"/>
    <w:rsid w:val="00795289"/>
    <w:rsid w:val="007B0776"/>
    <w:rsid w:val="007B2E74"/>
    <w:rsid w:val="007B595F"/>
    <w:rsid w:val="007C0946"/>
    <w:rsid w:val="007C1C95"/>
    <w:rsid w:val="007C5248"/>
    <w:rsid w:val="007D07C0"/>
    <w:rsid w:val="007D0B29"/>
    <w:rsid w:val="007D122B"/>
    <w:rsid w:val="007E1721"/>
    <w:rsid w:val="007F0DD9"/>
    <w:rsid w:val="00802289"/>
    <w:rsid w:val="00803865"/>
    <w:rsid w:val="0081150F"/>
    <w:rsid w:val="0085358E"/>
    <w:rsid w:val="00875E8C"/>
    <w:rsid w:val="00877B68"/>
    <w:rsid w:val="00880176"/>
    <w:rsid w:val="00883F87"/>
    <w:rsid w:val="008A118D"/>
    <w:rsid w:val="008A1EE4"/>
    <w:rsid w:val="008B03B5"/>
    <w:rsid w:val="008B2840"/>
    <w:rsid w:val="008D09AD"/>
    <w:rsid w:val="008D2671"/>
    <w:rsid w:val="008D4A1D"/>
    <w:rsid w:val="008E31EF"/>
    <w:rsid w:val="008E6F27"/>
    <w:rsid w:val="008F7FE9"/>
    <w:rsid w:val="009049ED"/>
    <w:rsid w:val="00913A84"/>
    <w:rsid w:val="00913E29"/>
    <w:rsid w:val="00921DFB"/>
    <w:rsid w:val="00945A52"/>
    <w:rsid w:val="009626E9"/>
    <w:rsid w:val="009666A2"/>
    <w:rsid w:val="009875C3"/>
    <w:rsid w:val="00996FB2"/>
    <w:rsid w:val="009A621A"/>
    <w:rsid w:val="009B0847"/>
    <w:rsid w:val="009B41F2"/>
    <w:rsid w:val="009B42A2"/>
    <w:rsid w:val="009D2F6E"/>
    <w:rsid w:val="009F3E86"/>
    <w:rsid w:val="00A0028A"/>
    <w:rsid w:val="00A072D0"/>
    <w:rsid w:val="00A10727"/>
    <w:rsid w:val="00A12B31"/>
    <w:rsid w:val="00A13DCF"/>
    <w:rsid w:val="00A156D9"/>
    <w:rsid w:val="00A50D29"/>
    <w:rsid w:val="00A724F4"/>
    <w:rsid w:val="00A812D6"/>
    <w:rsid w:val="00A84D57"/>
    <w:rsid w:val="00A91BE4"/>
    <w:rsid w:val="00A944E9"/>
    <w:rsid w:val="00AB15FD"/>
    <w:rsid w:val="00AC058B"/>
    <w:rsid w:val="00AC2F6A"/>
    <w:rsid w:val="00AD0B47"/>
    <w:rsid w:val="00AD735A"/>
    <w:rsid w:val="00AE0C3E"/>
    <w:rsid w:val="00AF71DA"/>
    <w:rsid w:val="00B106DE"/>
    <w:rsid w:val="00B33B9C"/>
    <w:rsid w:val="00B345B7"/>
    <w:rsid w:val="00B41106"/>
    <w:rsid w:val="00B543B8"/>
    <w:rsid w:val="00B64BF4"/>
    <w:rsid w:val="00B67147"/>
    <w:rsid w:val="00B73584"/>
    <w:rsid w:val="00B73DFD"/>
    <w:rsid w:val="00B77B8A"/>
    <w:rsid w:val="00B94FA6"/>
    <w:rsid w:val="00B96416"/>
    <w:rsid w:val="00BA44A5"/>
    <w:rsid w:val="00BB1875"/>
    <w:rsid w:val="00BB5D72"/>
    <w:rsid w:val="00BC523A"/>
    <w:rsid w:val="00BE6CB3"/>
    <w:rsid w:val="00BE7DF9"/>
    <w:rsid w:val="00BF0FD2"/>
    <w:rsid w:val="00BF6045"/>
    <w:rsid w:val="00C2622F"/>
    <w:rsid w:val="00C4289E"/>
    <w:rsid w:val="00C4360D"/>
    <w:rsid w:val="00C53822"/>
    <w:rsid w:val="00C551C6"/>
    <w:rsid w:val="00C61FC5"/>
    <w:rsid w:val="00C768C2"/>
    <w:rsid w:val="00C84417"/>
    <w:rsid w:val="00C93665"/>
    <w:rsid w:val="00CA4ED5"/>
    <w:rsid w:val="00CB416C"/>
    <w:rsid w:val="00CC75E0"/>
    <w:rsid w:val="00CE0835"/>
    <w:rsid w:val="00D10D4F"/>
    <w:rsid w:val="00D452C2"/>
    <w:rsid w:val="00D52322"/>
    <w:rsid w:val="00D523AC"/>
    <w:rsid w:val="00D6154F"/>
    <w:rsid w:val="00D62F89"/>
    <w:rsid w:val="00D65F45"/>
    <w:rsid w:val="00D9133E"/>
    <w:rsid w:val="00D954E0"/>
    <w:rsid w:val="00D974E7"/>
    <w:rsid w:val="00DD3FF5"/>
    <w:rsid w:val="00DD79EC"/>
    <w:rsid w:val="00DE75B9"/>
    <w:rsid w:val="00DF5D27"/>
    <w:rsid w:val="00E06419"/>
    <w:rsid w:val="00E1735F"/>
    <w:rsid w:val="00E26899"/>
    <w:rsid w:val="00E30AA2"/>
    <w:rsid w:val="00E35948"/>
    <w:rsid w:val="00E46098"/>
    <w:rsid w:val="00E47583"/>
    <w:rsid w:val="00E72177"/>
    <w:rsid w:val="00E723F4"/>
    <w:rsid w:val="00E9284D"/>
    <w:rsid w:val="00E964F6"/>
    <w:rsid w:val="00EA244D"/>
    <w:rsid w:val="00EC0AD3"/>
    <w:rsid w:val="00EC4359"/>
    <w:rsid w:val="00ED4E8C"/>
    <w:rsid w:val="00EE612E"/>
    <w:rsid w:val="00EE6C1F"/>
    <w:rsid w:val="00F00D0D"/>
    <w:rsid w:val="00F0212B"/>
    <w:rsid w:val="00F111FA"/>
    <w:rsid w:val="00F12070"/>
    <w:rsid w:val="00F15E8F"/>
    <w:rsid w:val="00F37047"/>
    <w:rsid w:val="00F46C15"/>
    <w:rsid w:val="00F61B38"/>
    <w:rsid w:val="00F62703"/>
    <w:rsid w:val="00F775F4"/>
    <w:rsid w:val="00FA186E"/>
    <w:rsid w:val="00FB5191"/>
    <w:rsid w:val="00FC0B11"/>
    <w:rsid w:val="00FC1BE0"/>
    <w:rsid w:val="00FC7818"/>
    <w:rsid w:val="00FD0965"/>
    <w:rsid w:val="00FF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631E0"/>
  <w15:docId w15:val="{A79E3288-B5E7-4790-B8D1-F0A4972D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665"/>
    <w:rPr>
      <w:rFonts w:ascii="Book Antiqua" w:hAnsi="Book Antiqua"/>
      <w:lang w:eastAsia="es-ES"/>
    </w:rPr>
  </w:style>
  <w:style w:type="paragraph" w:styleId="Heading1">
    <w:name w:val="heading 1"/>
    <w:basedOn w:val="Normal"/>
    <w:next w:val="BodyText"/>
    <w:qFormat/>
    <w:rsid w:val="00C93665"/>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C93665"/>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C93665"/>
    <w:pPr>
      <w:keepNext/>
      <w:keepLines/>
      <w:ind w:left="0"/>
      <w:outlineLvl w:val="2"/>
    </w:pPr>
    <w:rPr>
      <w:b/>
      <w:sz w:val="24"/>
    </w:rPr>
  </w:style>
  <w:style w:type="paragraph" w:styleId="Heading4">
    <w:name w:val="heading 4"/>
    <w:basedOn w:val="BodyText"/>
    <w:next w:val="BodyText"/>
    <w:qFormat/>
    <w:rsid w:val="00C93665"/>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C93665"/>
    <w:pPr>
      <w:keepNext/>
      <w:keepLines/>
      <w:outlineLvl w:val="4"/>
    </w:pPr>
    <w:rPr>
      <w:b/>
      <w:i/>
    </w:rPr>
  </w:style>
  <w:style w:type="paragraph" w:styleId="Heading6">
    <w:name w:val="heading 6"/>
    <w:basedOn w:val="Normal"/>
    <w:next w:val="NormalIndent"/>
    <w:qFormat/>
    <w:rsid w:val="00C93665"/>
    <w:pPr>
      <w:ind w:left="720"/>
      <w:outlineLvl w:val="5"/>
    </w:pPr>
    <w:rPr>
      <w:rFonts w:ascii="Times" w:hAnsi="Times"/>
      <w:u w:val="single"/>
    </w:rPr>
  </w:style>
  <w:style w:type="paragraph" w:styleId="Heading7">
    <w:name w:val="heading 7"/>
    <w:basedOn w:val="Normal"/>
    <w:next w:val="NormalIndent"/>
    <w:qFormat/>
    <w:rsid w:val="00C93665"/>
    <w:pPr>
      <w:ind w:left="720"/>
      <w:outlineLvl w:val="6"/>
    </w:pPr>
    <w:rPr>
      <w:rFonts w:ascii="Times" w:hAnsi="Times"/>
      <w:i/>
    </w:rPr>
  </w:style>
  <w:style w:type="paragraph" w:styleId="Heading8">
    <w:name w:val="heading 8"/>
    <w:basedOn w:val="Normal"/>
    <w:next w:val="NormalIndent"/>
    <w:qFormat/>
    <w:rsid w:val="00C93665"/>
    <w:pPr>
      <w:ind w:left="720"/>
      <w:outlineLvl w:val="7"/>
    </w:pPr>
    <w:rPr>
      <w:rFonts w:ascii="Times" w:hAnsi="Times"/>
      <w:i/>
    </w:rPr>
  </w:style>
  <w:style w:type="paragraph" w:styleId="Heading9">
    <w:name w:val="heading 9"/>
    <w:basedOn w:val="Normal"/>
    <w:next w:val="NormalIndent"/>
    <w:qFormat/>
    <w:rsid w:val="00C93665"/>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link w:val="BodyTextChar"/>
    <w:semiHidden/>
    <w:rsid w:val="00C93665"/>
    <w:pPr>
      <w:spacing w:before="120" w:after="120"/>
      <w:ind w:left="2520"/>
    </w:pPr>
  </w:style>
  <w:style w:type="paragraph" w:styleId="TOC3">
    <w:name w:val="toc 3"/>
    <w:basedOn w:val="Normal"/>
    <w:next w:val="Normal"/>
    <w:uiPriority w:val="39"/>
    <w:qFormat/>
    <w:rsid w:val="00C93665"/>
    <w:pPr>
      <w:ind w:left="400"/>
    </w:pPr>
    <w:rPr>
      <w:rFonts w:ascii="Calibri" w:hAnsi="Calibri"/>
      <w:i/>
      <w:iCs/>
    </w:rPr>
  </w:style>
  <w:style w:type="paragraph" w:styleId="TOC2">
    <w:name w:val="toc 2"/>
    <w:basedOn w:val="Normal"/>
    <w:next w:val="Normal"/>
    <w:uiPriority w:val="39"/>
    <w:qFormat/>
    <w:rsid w:val="00C93665"/>
    <w:pPr>
      <w:ind w:left="200"/>
    </w:pPr>
    <w:rPr>
      <w:rFonts w:ascii="Calibri" w:hAnsi="Calibri"/>
      <w:smallCaps/>
    </w:rPr>
  </w:style>
  <w:style w:type="paragraph" w:styleId="Footer">
    <w:name w:val="footer"/>
    <w:basedOn w:val="Normal"/>
    <w:link w:val="FooterChar"/>
    <w:uiPriority w:val="99"/>
    <w:rsid w:val="00C93665"/>
    <w:pPr>
      <w:tabs>
        <w:tab w:val="right" w:pos="7920"/>
      </w:tabs>
    </w:pPr>
    <w:rPr>
      <w:sz w:val="16"/>
    </w:rPr>
  </w:style>
  <w:style w:type="paragraph" w:styleId="Header">
    <w:name w:val="header"/>
    <w:basedOn w:val="Normal"/>
    <w:link w:val="HeaderChar"/>
    <w:semiHidden/>
    <w:rsid w:val="00C93665"/>
    <w:pPr>
      <w:tabs>
        <w:tab w:val="right" w:pos="10440"/>
      </w:tabs>
    </w:pPr>
    <w:rPr>
      <w:sz w:val="16"/>
    </w:rPr>
  </w:style>
  <w:style w:type="paragraph" w:styleId="Title">
    <w:name w:val="Title"/>
    <w:basedOn w:val="Normal"/>
    <w:qFormat/>
    <w:rsid w:val="00C93665"/>
    <w:pPr>
      <w:keepLines/>
      <w:spacing w:after="120"/>
      <w:ind w:left="2520" w:right="720"/>
    </w:pPr>
    <w:rPr>
      <w:sz w:val="48"/>
    </w:rPr>
  </w:style>
  <w:style w:type="paragraph" w:customStyle="1" w:styleId="TableText">
    <w:name w:val="Table Text"/>
    <w:basedOn w:val="Normal"/>
    <w:rsid w:val="00C93665"/>
    <w:pPr>
      <w:keepLines/>
    </w:pPr>
    <w:rPr>
      <w:sz w:val="16"/>
    </w:rPr>
  </w:style>
  <w:style w:type="paragraph" w:customStyle="1" w:styleId="HeadingBar">
    <w:name w:val="Heading Bar"/>
    <w:basedOn w:val="Normal"/>
    <w:next w:val="Heading3"/>
    <w:rsid w:val="00C93665"/>
    <w:pPr>
      <w:keepNext/>
      <w:keepLines/>
      <w:shd w:val="solid" w:color="auto" w:fill="auto"/>
      <w:spacing w:before="240"/>
      <w:ind w:right="7920"/>
    </w:pPr>
    <w:rPr>
      <w:color w:val="FFFFFF"/>
      <w:sz w:val="8"/>
    </w:rPr>
  </w:style>
  <w:style w:type="paragraph" w:customStyle="1" w:styleId="TitleBar">
    <w:name w:val="Title Bar"/>
    <w:basedOn w:val="Normal"/>
    <w:rsid w:val="00C93665"/>
    <w:pPr>
      <w:keepNext/>
      <w:pageBreakBefore/>
      <w:shd w:val="solid" w:color="auto" w:fill="auto"/>
      <w:spacing w:before="1680"/>
      <w:ind w:left="2520" w:right="720"/>
    </w:pPr>
    <w:rPr>
      <w:sz w:val="36"/>
    </w:rPr>
  </w:style>
  <w:style w:type="paragraph" w:customStyle="1" w:styleId="TOCHeading1">
    <w:name w:val="TOC Heading1"/>
    <w:basedOn w:val="Normal"/>
    <w:rsid w:val="00C93665"/>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C93665"/>
    <w:rPr>
      <w:rFonts w:ascii="Book Antiqua" w:hAnsi="Book Antiqua"/>
      <w:color w:val="0000FF"/>
    </w:rPr>
  </w:style>
  <w:style w:type="paragraph" w:customStyle="1" w:styleId="TableHeading">
    <w:name w:val="Table Heading"/>
    <w:basedOn w:val="TableText"/>
    <w:rsid w:val="00C93665"/>
    <w:pPr>
      <w:spacing w:before="120" w:after="120"/>
    </w:pPr>
    <w:rPr>
      <w:b/>
    </w:rPr>
  </w:style>
  <w:style w:type="character" w:styleId="PageNumber">
    <w:name w:val="page number"/>
    <w:basedOn w:val="DefaultParagraphFont"/>
    <w:semiHidden/>
    <w:rsid w:val="00C93665"/>
    <w:rPr>
      <w:rFonts w:ascii="Book Antiqua" w:hAnsi="Book Antiqua"/>
    </w:rPr>
  </w:style>
  <w:style w:type="paragraph" w:customStyle="1" w:styleId="RouteTitle">
    <w:name w:val="Route Title"/>
    <w:basedOn w:val="Normal"/>
    <w:rsid w:val="00C93665"/>
    <w:pPr>
      <w:keepLines/>
      <w:spacing w:after="120"/>
      <w:ind w:left="2520" w:right="720"/>
    </w:pPr>
    <w:rPr>
      <w:sz w:val="36"/>
    </w:rPr>
  </w:style>
  <w:style w:type="paragraph" w:customStyle="1" w:styleId="Title-Major">
    <w:name w:val="Title-Major"/>
    <w:basedOn w:val="Title"/>
    <w:rsid w:val="00C93665"/>
    <w:rPr>
      <w:smallCaps/>
    </w:rPr>
  </w:style>
  <w:style w:type="paragraph" w:customStyle="1" w:styleId="Note">
    <w:name w:val="Note"/>
    <w:basedOn w:val="BodyText"/>
    <w:rsid w:val="00C93665"/>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C93665"/>
    <w:pPr>
      <w:keepLines/>
      <w:spacing w:before="60" w:after="60"/>
      <w:ind w:left="3096" w:hanging="216"/>
    </w:pPr>
  </w:style>
  <w:style w:type="paragraph" w:customStyle="1" w:styleId="Checklist">
    <w:name w:val="Checklist"/>
    <w:basedOn w:val="Bullet"/>
    <w:rsid w:val="00C93665"/>
    <w:pPr>
      <w:ind w:left="3427" w:hanging="547"/>
    </w:pPr>
  </w:style>
  <w:style w:type="paragraph" w:customStyle="1" w:styleId="Checklist-X">
    <w:name w:val="Checklist-X"/>
    <w:basedOn w:val="Checklist"/>
    <w:rsid w:val="00C93665"/>
  </w:style>
  <w:style w:type="paragraph" w:styleId="NormalIndent">
    <w:name w:val="Normal Indent"/>
    <w:basedOn w:val="Normal"/>
    <w:semiHidden/>
    <w:rsid w:val="00C93665"/>
    <w:pPr>
      <w:ind w:left="720"/>
    </w:pPr>
  </w:style>
  <w:style w:type="paragraph" w:customStyle="1" w:styleId="InfoBox">
    <w:name w:val="Info Box"/>
    <w:basedOn w:val="BodyText"/>
    <w:rsid w:val="00C93665"/>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C93665"/>
    <w:pPr>
      <w:spacing w:before="60" w:after="60"/>
      <w:ind w:left="3240" w:hanging="360"/>
    </w:pPr>
  </w:style>
  <w:style w:type="paragraph" w:styleId="TOC1">
    <w:name w:val="toc 1"/>
    <w:basedOn w:val="Normal"/>
    <w:next w:val="Normal"/>
    <w:uiPriority w:val="39"/>
    <w:qFormat/>
    <w:rsid w:val="00C93665"/>
    <w:pPr>
      <w:spacing w:before="120" w:after="120"/>
    </w:pPr>
    <w:rPr>
      <w:rFonts w:ascii="Calibri" w:hAnsi="Calibri"/>
      <w:b/>
      <w:bCs/>
      <w:caps/>
    </w:rPr>
  </w:style>
  <w:style w:type="paragraph" w:styleId="TOC4">
    <w:name w:val="toc 4"/>
    <w:basedOn w:val="Normal"/>
    <w:next w:val="Normal"/>
    <w:semiHidden/>
    <w:rsid w:val="00C93665"/>
    <w:pPr>
      <w:ind w:left="600"/>
    </w:pPr>
    <w:rPr>
      <w:rFonts w:ascii="Calibri" w:hAnsi="Calibri"/>
      <w:sz w:val="18"/>
      <w:szCs w:val="18"/>
    </w:rPr>
  </w:style>
  <w:style w:type="paragraph" w:styleId="TOC5">
    <w:name w:val="toc 5"/>
    <w:basedOn w:val="Normal"/>
    <w:next w:val="Normal"/>
    <w:semiHidden/>
    <w:rsid w:val="00C93665"/>
    <w:pPr>
      <w:ind w:left="800"/>
    </w:pPr>
    <w:rPr>
      <w:rFonts w:ascii="Calibri" w:hAnsi="Calibri"/>
      <w:sz w:val="18"/>
      <w:szCs w:val="18"/>
    </w:rPr>
  </w:style>
  <w:style w:type="paragraph" w:customStyle="1" w:styleId="tty132">
    <w:name w:val="tty132"/>
    <w:basedOn w:val="Normal"/>
    <w:rsid w:val="00C93665"/>
    <w:rPr>
      <w:rFonts w:ascii="Courier New" w:hAnsi="Courier New"/>
      <w:sz w:val="12"/>
    </w:rPr>
  </w:style>
  <w:style w:type="paragraph" w:customStyle="1" w:styleId="tty180">
    <w:name w:val="tty180"/>
    <w:basedOn w:val="Normal"/>
    <w:rsid w:val="00C93665"/>
    <w:pPr>
      <w:ind w:right="-720"/>
    </w:pPr>
    <w:rPr>
      <w:rFonts w:ascii="Courier New" w:hAnsi="Courier New"/>
      <w:sz w:val="8"/>
    </w:rPr>
  </w:style>
  <w:style w:type="paragraph" w:customStyle="1" w:styleId="tty80">
    <w:name w:val="tty80"/>
    <w:basedOn w:val="Normal"/>
    <w:rsid w:val="00C93665"/>
    <w:rPr>
      <w:rFonts w:ascii="Courier New" w:hAnsi="Courier New"/>
    </w:rPr>
  </w:style>
  <w:style w:type="paragraph" w:customStyle="1" w:styleId="tty80indent">
    <w:name w:val="tty80 indent"/>
    <w:basedOn w:val="tty80"/>
    <w:rsid w:val="00C93665"/>
    <w:pPr>
      <w:ind w:left="2895"/>
    </w:pPr>
  </w:style>
  <w:style w:type="paragraph" w:styleId="BodyTextIndent">
    <w:name w:val="Body Text Indent"/>
    <w:basedOn w:val="Normal"/>
    <w:link w:val="BodyTextIndentChar"/>
    <w:uiPriority w:val="99"/>
    <w:semiHidden/>
    <w:unhideWhenUsed/>
    <w:rsid w:val="00BB1875"/>
    <w:pPr>
      <w:spacing w:after="120"/>
      <w:ind w:left="360"/>
    </w:pPr>
  </w:style>
  <w:style w:type="paragraph" w:customStyle="1" w:styleId="NoteWide">
    <w:name w:val="Note Wide"/>
    <w:basedOn w:val="Note"/>
    <w:rsid w:val="00C93665"/>
    <w:pPr>
      <w:ind w:right="2160"/>
    </w:pPr>
  </w:style>
  <w:style w:type="character" w:customStyle="1" w:styleId="BodyTextIndentChar">
    <w:name w:val="Body Text Indent Char"/>
    <w:basedOn w:val="DefaultParagraphFont"/>
    <w:link w:val="BodyTextIndent"/>
    <w:uiPriority w:val="99"/>
    <w:semiHidden/>
    <w:rsid w:val="00BB1875"/>
    <w:rPr>
      <w:rFonts w:ascii="Book Antiqua" w:hAnsi="Book Antiqua"/>
      <w:lang w:eastAsia="es-ES"/>
    </w:rPr>
  </w:style>
  <w:style w:type="paragraph" w:customStyle="1" w:styleId="Copyrighttitles">
    <w:name w:val="Copyright titles"/>
    <w:basedOn w:val="Normal"/>
    <w:rsid w:val="00BB1875"/>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BB1875"/>
    <w:pPr>
      <w:spacing w:before="100"/>
    </w:pPr>
    <w:rPr>
      <w:rFonts w:ascii="Futura Bk BT" w:hAnsi="Futura Bk BT"/>
      <w:sz w:val="16"/>
      <w:lang w:eastAsia="en-US"/>
    </w:rPr>
  </w:style>
  <w:style w:type="character" w:customStyle="1" w:styleId="FooterChar">
    <w:name w:val="Footer Char"/>
    <w:basedOn w:val="DefaultParagraphFont"/>
    <w:link w:val="Footer"/>
    <w:uiPriority w:val="99"/>
    <w:rsid w:val="00275801"/>
    <w:rPr>
      <w:rFonts w:ascii="Book Antiqua" w:hAnsi="Book Antiqua"/>
      <w:sz w:val="16"/>
      <w:lang w:eastAsia="es-ES"/>
    </w:rPr>
  </w:style>
  <w:style w:type="paragraph" w:customStyle="1" w:styleId="table">
    <w:name w:val="table"/>
    <w:basedOn w:val="Normal"/>
    <w:rsid w:val="002E145F"/>
    <w:pPr>
      <w:spacing w:before="60" w:after="60" w:line="256" w:lineRule="auto"/>
    </w:pPr>
    <w:rPr>
      <w:rFonts w:ascii="Arial Narrow" w:hAnsi="Arial Narrow"/>
      <w:color w:val="000000"/>
      <w:lang w:eastAsia="en-US"/>
    </w:rPr>
  </w:style>
  <w:style w:type="paragraph" w:styleId="TOCHeading">
    <w:name w:val="TOC Heading"/>
    <w:basedOn w:val="Heading1"/>
    <w:next w:val="Normal"/>
    <w:uiPriority w:val="39"/>
    <w:semiHidden/>
    <w:unhideWhenUsed/>
    <w:qFormat/>
    <w:rsid w:val="00156E50"/>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uiPriority w:val="99"/>
    <w:unhideWhenUsed/>
    <w:rsid w:val="00156E50"/>
    <w:rPr>
      <w:color w:val="0000FF"/>
      <w:u w:val="single"/>
    </w:rPr>
  </w:style>
  <w:style w:type="paragraph" w:styleId="BalloonText">
    <w:name w:val="Balloon Text"/>
    <w:basedOn w:val="Normal"/>
    <w:link w:val="BalloonTextChar"/>
    <w:uiPriority w:val="99"/>
    <w:semiHidden/>
    <w:unhideWhenUsed/>
    <w:rsid w:val="00156E50"/>
    <w:rPr>
      <w:rFonts w:ascii="Tahoma" w:hAnsi="Tahoma" w:cs="Tahoma"/>
      <w:sz w:val="16"/>
      <w:szCs w:val="16"/>
    </w:rPr>
  </w:style>
  <w:style w:type="character" w:customStyle="1" w:styleId="BalloonTextChar">
    <w:name w:val="Balloon Text Char"/>
    <w:basedOn w:val="DefaultParagraphFont"/>
    <w:link w:val="BalloonText"/>
    <w:uiPriority w:val="99"/>
    <w:semiHidden/>
    <w:rsid w:val="00156E50"/>
    <w:rPr>
      <w:rFonts w:ascii="Tahoma" w:hAnsi="Tahoma" w:cs="Tahoma"/>
      <w:sz w:val="16"/>
      <w:szCs w:val="16"/>
      <w:lang w:eastAsia="es-ES"/>
    </w:rPr>
  </w:style>
  <w:style w:type="character" w:customStyle="1" w:styleId="BodyTextChar">
    <w:name w:val="Body Text Char"/>
    <w:aliases w:val="RFPText Char,heading3 Char,bt Char,3 indent Char,heading31 Char,body text1 Char,3 indent1 Char,heading32 Char,body text2 Char,3 indent2 Char,heading33 Char,body text3 Char,3 indent3 Char,heading34 Char,body text4 Char,3 indent4 Char"/>
    <w:basedOn w:val="DefaultParagraphFont"/>
    <w:link w:val="BodyText"/>
    <w:semiHidden/>
    <w:rsid w:val="00527026"/>
    <w:rPr>
      <w:rFonts w:ascii="Book Antiqua" w:hAnsi="Book Antiqua"/>
      <w:lang w:eastAsia="es-ES"/>
    </w:rPr>
  </w:style>
  <w:style w:type="paragraph" w:styleId="TOC6">
    <w:name w:val="toc 6"/>
    <w:basedOn w:val="Normal"/>
    <w:next w:val="Normal"/>
    <w:autoRedefine/>
    <w:uiPriority w:val="39"/>
    <w:unhideWhenUsed/>
    <w:rsid w:val="00480713"/>
    <w:pPr>
      <w:ind w:left="1000"/>
    </w:pPr>
    <w:rPr>
      <w:rFonts w:ascii="Calibri" w:hAnsi="Calibri"/>
      <w:sz w:val="18"/>
      <w:szCs w:val="18"/>
    </w:rPr>
  </w:style>
  <w:style w:type="paragraph" w:styleId="TOC7">
    <w:name w:val="toc 7"/>
    <w:basedOn w:val="Normal"/>
    <w:next w:val="Normal"/>
    <w:autoRedefine/>
    <w:uiPriority w:val="39"/>
    <w:unhideWhenUsed/>
    <w:rsid w:val="00480713"/>
    <w:pPr>
      <w:ind w:left="1200"/>
    </w:pPr>
    <w:rPr>
      <w:rFonts w:ascii="Calibri" w:hAnsi="Calibri"/>
      <w:sz w:val="18"/>
      <w:szCs w:val="18"/>
    </w:rPr>
  </w:style>
  <w:style w:type="paragraph" w:styleId="TOC8">
    <w:name w:val="toc 8"/>
    <w:basedOn w:val="Normal"/>
    <w:next w:val="Normal"/>
    <w:autoRedefine/>
    <w:uiPriority w:val="39"/>
    <w:unhideWhenUsed/>
    <w:rsid w:val="00480713"/>
    <w:pPr>
      <w:ind w:left="1400"/>
    </w:pPr>
    <w:rPr>
      <w:rFonts w:ascii="Calibri" w:hAnsi="Calibri"/>
      <w:sz w:val="18"/>
      <w:szCs w:val="18"/>
    </w:rPr>
  </w:style>
  <w:style w:type="paragraph" w:styleId="TOC9">
    <w:name w:val="toc 9"/>
    <w:basedOn w:val="Normal"/>
    <w:next w:val="Normal"/>
    <w:autoRedefine/>
    <w:uiPriority w:val="39"/>
    <w:unhideWhenUsed/>
    <w:rsid w:val="00480713"/>
    <w:pPr>
      <w:ind w:left="1600"/>
    </w:pPr>
    <w:rPr>
      <w:rFonts w:ascii="Calibri" w:hAnsi="Calibri"/>
      <w:sz w:val="18"/>
      <w:szCs w:val="18"/>
    </w:rPr>
  </w:style>
  <w:style w:type="paragraph" w:styleId="NoSpacing">
    <w:name w:val="No Spacing"/>
    <w:link w:val="NoSpacingChar"/>
    <w:uiPriority w:val="1"/>
    <w:qFormat/>
    <w:rsid w:val="002E7630"/>
    <w:rPr>
      <w:rFonts w:ascii="Calibri" w:hAnsi="Calibri"/>
      <w:sz w:val="22"/>
      <w:szCs w:val="22"/>
    </w:rPr>
  </w:style>
  <w:style w:type="character" w:customStyle="1" w:styleId="NoSpacingChar">
    <w:name w:val="No Spacing Char"/>
    <w:basedOn w:val="DefaultParagraphFont"/>
    <w:link w:val="NoSpacing"/>
    <w:uiPriority w:val="1"/>
    <w:rsid w:val="002E7630"/>
    <w:rPr>
      <w:rFonts w:ascii="Calibri" w:hAnsi="Calibri"/>
      <w:sz w:val="22"/>
      <w:szCs w:val="22"/>
      <w:lang w:val="en-US" w:eastAsia="en-US" w:bidi="ar-SA"/>
    </w:rPr>
  </w:style>
  <w:style w:type="character" w:customStyle="1" w:styleId="HeaderChar">
    <w:name w:val="Header Char"/>
    <w:basedOn w:val="DefaultParagraphFont"/>
    <w:link w:val="Header"/>
    <w:semiHidden/>
    <w:rsid w:val="002E7630"/>
    <w:rPr>
      <w:rFonts w:ascii="Book Antiqua" w:hAnsi="Book Antiqua"/>
      <w:sz w:val="16"/>
      <w:lang w:eastAsia="es-ES"/>
    </w:rPr>
  </w:style>
  <w:style w:type="character" w:customStyle="1" w:styleId="data">
    <w:name w:val="data"/>
    <w:basedOn w:val="DefaultParagraphFont"/>
    <w:rsid w:val="00F62703"/>
  </w:style>
  <w:style w:type="paragraph" w:styleId="Revision">
    <w:name w:val="Revision"/>
    <w:hidden/>
    <w:uiPriority w:val="99"/>
    <w:semiHidden/>
    <w:rsid w:val="00212894"/>
    <w:rPr>
      <w:rFonts w:ascii="Book Antiqua" w:hAnsi="Book Antiqu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6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gbu-05.us.oracle.com:8100/spl/help/ENG/C1/dataDictionary?type=algtype&amp;name=C1-COLL-RE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845B1-8499-459D-A3EA-48C383A2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12</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BPM Manage Collection Agency Referrals</vt:lpstr>
    </vt:vector>
  </TitlesOfParts>
  <Company>Oracle Corporation</Company>
  <LinksUpToDate>false</LinksUpToDate>
  <CharactersWithSpaces>12676</CharactersWithSpaces>
  <SharedDoc>false</SharedDoc>
  <HLinks>
    <vt:vector size="54" baseType="variant">
      <vt:variant>
        <vt:i4>6553685</vt:i4>
      </vt:variant>
      <vt:variant>
        <vt:i4>60</vt:i4>
      </vt:variant>
      <vt:variant>
        <vt:i4>0</vt:i4>
      </vt:variant>
      <vt:variant>
        <vt:i4>5</vt:i4>
      </vt:variant>
      <vt:variant>
        <vt:lpwstr/>
      </vt:variant>
      <vt:variant>
        <vt:lpwstr>_Business_Process_Model</vt:lpwstr>
      </vt:variant>
      <vt:variant>
        <vt:i4>6553685</vt:i4>
      </vt:variant>
      <vt:variant>
        <vt:i4>57</vt:i4>
      </vt:variant>
      <vt:variant>
        <vt:i4>0</vt:i4>
      </vt:variant>
      <vt:variant>
        <vt:i4>5</vt:i4>
      </vt:variant>
      <vt:variant>
        <vt:lpwstr/>
      </vt:variant>
      <vt:variant>
        <vt:lpwstr>_Business_Process_Model</vt:lpwstr>
      </vt:variant>
      <vt:variant>
        <vt:i4>6553685</vt:i4>
      </vt:variant>
      <vt:variant>
        <vt:i4>54</vt:i4>
      </vt:variant>
      <vt:variant>
        <vt:i4>0</vt:i4>
      </vt:variant>
      <vt:variant>
        <vt:i4>5</vt:i4>
      </vt:variant>
      <vt:variant>
        <vt:lpwstr/>
      </vt:variant>
      <vt:variant>
        <vt:lpwstr>_Business_Process_Model</vt:lpwstr>
      </vt:variant>
      <vt:variant>
        <vt:i4>6553685</vt:i4>
      </vt:variant>
      <vt:variant>
        <vt:i4>51</vt:i4>
      </vt:variant>
      <vt:variant>
        <vt:i4>0</vt:i4>
      </vt:variant>
      <vt:variant>
        <vt:i4>5</vt:i4>
      </vt:variant>
      <vt:variant>
        <vt:lpwstr/>
      </vt:variant>
      <vt:variant>
        <vt:lpwstr>_Business_Process_Model</vt:lpwstr>
      </vt:variant>
      <vt:variant>
        <vt:i4>4522052</vt:i4>
      </vt:variant>
      <vt:variant>
        <vt:i4>48</vt:i4>
      </vt:variant>
      <vt:variant>
        <vt:i4>0</vt:i4>
      </vt:variant>
      <vt:variant>
        <vt:i4>5</vt:i4>
      </vt:variant>
      <vt:variant>
        <vt:lpwstr>http://sf-ugbu-05.us.oracle.com:8100/spl/help/ENG/C1/dataDictionary?type=algtype&amp;name=C1-COLL-REF</vt:lpwstr>
      </vt:variant>
      <vt:variant>
        <vt:lpwstr/>
      </vt:variant>
      <vt:variant>
        <vt:i4>6553685</vt:i4>
      </vt:variant>
      <vt:variant>
        <vt:i4>45</vt:i4>
      </vt:variant>
      <vt:variant>
        <vt:i4>0</vt:i4>
      </vt:variant>
      <vt:variant>
        <vt:i4>5</vt:i4>
      </vt:variant>
      <vt:variant>
        <vt:lpwstr/>
      </vt:variant>
      <vt:variant>
        <vt:lpwstr>_Business_Process_Model</vt:lpwstr>
      </vt:variant>
      <vt:variant>
        <vt:i4>6553685</vt:i4>
      </vt:variant>
      <vt:variant>
        <vt:i4>42</vt:i4>
      </vt:variant>
      <vt:variant>
        <vt:i4>0</vt:i4>
      </vt:variant>
      <vt:variant>
        <vt:i4>5</vt:i4>
      </vt:variant>
      <vt:variant>
        <vt:lpwstr/>
      </vt:variant>
      <vt:variant>
        <vt:lpwstr>_Business_Process_Model</vt:lpwstr>
      </vt:variant>
      <vt:variant>
        <vt:i4>6553685</vt:i4>
      </vt:variant>
      <vt:variant>
        <vt:i4>39</vt:i4>
      </vt:variant>
      <vt:variant>
        <vt:i4>0</vt:i4>
      </vt:variant>
      <vt:variant>
        <vt:i4>5</vt:i4>
      </vt:variant>
      <vt:variant>
        <vt:lpwstr/>
      </vt:variant>
      <vt:variant>
        <vt:lpwstr>_Business_Process_Model</vt:lpwstr>
      </vt:variant>
      <vt:variant>
        <vt:i4>6553685</vt:i4>
      </vt:variant>
      <vt:variant>
        <vt:i4>36</vt:i4>
      </vt:variant>
      <vt:variant>
        <vt:i4>0</vt:i4>
      </vt:variant>
      <vt:variant>
        <vt:i4>5</vt:i4>
      </vt:variant>
      <vt:variant>
        <vt:lpwstr/>
      </vt:variant>
      <vt:variant>
        <vt:lpwstr>_Business_Process_Model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 Manage Collection Agency Referrals</dc:title>
  <dc:creator>gpolonsk</dc:creator>
  <cp:keywords>CC&amp;B, BPM, OUM</cp:keywords>
  <dc:description>Copyright © 2006-2008, Oracle Corporation.  All rights reserved.</dc:description>
  <cp:lastModifiedBy>galina.polonsky@oracle.com</cp:lastModifiedBy>
  <cp:revision>12</cp:revision>
  <cp:lastPrinted>2013-12-21T22:27:00Z</cp:lastPrinted>
  <dcterms:created xsi:type="dcterms:W3CDTF">2013-12-21T22:29:00Z</dcterms:created>
  <dcterms:modified xsi:type="dcterms:W3CDTF">2018-01-02T05:02:00Z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CNT2370304</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joshua.piccott@oracle.com</vt:lpwstr>
  </property>
  <property fmtid="{D5CDD505-2E9C-101B-9397-08002B2CF9AE}" pid="6" name="DISdID">
    <vt:lpwstr>5970608</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https://content.oracle.com/content/idcplg?IdcService=DESKTOP_DOC_INFO&amp;dDocName=CNT2370304&amp;dID=5970608&amp;ClientControlled=DocMan,taskpane&amp;coreContentOnly=1</vt:lpwstr>
  </property>
</Properties>
</file>